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180" w:type="dxa"/>
        <w:jc w:val="left"/>
        <w:tblInd w:w="-108" w:type="dxa"/>
        <w:tblCellMar>
          <w:top w:w="0" w:type="dxa"/>
          <w:left w:w="108" w:type="dxa"/>
          <w:bottom w:w="0" w:type="dxa"/>
          <w:right w:w="108" w:type="dxa"/>
        </w:tblCellMar>
      </w:tblPr>
      <w:tblGrid>
        <w:gridCol w:w="5353"/>
        <w:gridCol w:w="3827"/>
      </w:tblGrid>
      <w:tr>
        <w:trPr/>
        <w:tc>
          <w:tcPr>
            <w:tcW w:w="5353" w:type="dxa"/>
            <w:tcBorders/>
            <w:shd w:fill="auto" w:val="clear"/>
            <w:vAlign w:val="center"/>
          </w:tcPr>
          <w:p>
            <w:pPr>
              <w:pStyle w:val="Normal"/>
              <w:snapToGrid w:val="false"/>
              <w:spacing w:lineRule="auto" w:line="276" w:before="40" w:after="40"/>
              <w:rPr>
                <w:rFonts w:ascii="Arial" w:hAnsi="Arial" w:eastAsia="Times New Roman" w:cs="Arial"/>
                <w:b/>
                <w:b/>
                <w:sz w:val="22"/>
                <w:szCs w:val="22"/>
                <w:lang w:val="en-US"/>
              </w:rPr>
            </w:pPr>
            <w:r>
              <w:rPr>
                <w:rFonts w:eastAsia="Times New Roman" w:cs="Arial" w:ascii="Arial" w:hAnsi="Arial"/>
                <w:b/>
                <w:sz w:val="22"/>
                <w:szCs w:val="22"/>
                <w:lang w:val="en-US"/>
              </w:rPr>
            </w:r>
            <w:bookmarkStart w:id="0" w:name="bookmark4"/>
            <w:bookmarkStart w:id="1" w:name="bookmark4"/>
            <w:bookmarkEnd w:id="1"/>
          </w:p>
          <w:p>
            <w:pPr>
              <w:pStyle w:val="Normal"/>
              <w:spacing w:lineRule="auto" w:line="276" w:before="40" w:after="40"/>
              <w:rPr>
                <w:rFonts w:ascii="Arial" w:hAnsi="Arial" w:eastAsia="Times New Roman" w:cs="Arial"/>
                <w:b/>
                <w:b/>
                <w:sz w:val="22"/>
                <w:szCs w:val="22"/>
                <w:lang w:val="en-US"/>
              </w:rPr>
            </w:pPr>
            <w:r>
              <w:rPr>
                <w:rFonts w:eastAsia="Times New Roman" w:cs="Arial" w:ascii="Arial" w:hAnsi="Arial"/>
                <w:b/>
                <w:sz w:val="22"/>
                <w:szCs w:val="22"/>
              </w:rPr>
              <w:tab/>
              <w:tab/>
              <w:tab/>
              <w:t xml:space="preserve">    </w:t>
            </w:r>
          </w:p>
          <w:p>
            <w:pPr>
              <w:pStyle w:val="Normal"/>
              <w:spacing w:lineRule="auto" w:line="276" w:before="40" w:after="40"/>
              <w:rPr>
                <w:rFonts w:ascii="Arial" w:hAnsi="Arial" w:eastAsia="Times New Roman" w:cs="Arial"/>
                <w:b/>
                <w:b/>
                <w:sz w:val="22"/>
                <w:szCs w:val="22"/>
                <w:lang w:val="en-US"/>
              </w:rPr>
            </w:pPr>
            <w:r>
              <w:rPr>
                <w:rFonts w:eastAsia="Times New Roman" w:cs="Arial" w:ascii="Arial" w:hAnsi="Arial"/>
                <w:b/>
                <w:sz w:val="22"/>
                <w:szCs w:val="22"/>
                <w:lang w:val="en-US"/>
              </w:rPr>
              <w:drawing>
                <wp:anchor behindDoc="0" distT="0" distB="0" distL="0" distR="0" simplePos="0" locked="0" layoutInCell="1" allowOverlap="1" relativeHeight="57">
                  <wp:simplePos x="0" y="0"/>
                  <wp:positionH relativeFrom="column">
                    <wp:posOffset>0</wp:posOffset>
                  </wp:positionH>
                  <wp:positionV relativeFrom="paragraph">
                    <wp:posOffset>635</wp:posOffset>
                  </wp:positionV>
                  <wp:extent cx="703580" cy="7683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46" t="-47" r="-46" b="-47"/>
                          <a:stretch>
                            <a:fillRect/>
                          </a:stretch>
                        </pic:blipFill>
                        <pic:spPr bwMode="auto">
                          <a:xfrm>
                            <a:off x="0" y="0"/>
                            <a:ext cx="703580" cy="768350"/>
                          </a:xfrm>
                          <a:prstGeom prst="rect">
                            <a:avLst/>
                          </a:prstGeom>
                        </pic:spPr>
                      </pic:pic>
                    </a:graphicData>
                  </a:graphic>
                </wp:anchor>
              </w:drawing>
            </w:r>
          </w:p>
          <w:p>
            <w:pPr>
              <w:pStyle w:val="Normal"/>
              <w:spacing w:lineRule="auto" w:line="276" w:before="40" w:after="40"/>
              <w:rPr>
                <w:rFonts w:ascii="Arial" w:hAnsi="Arial" w:eastAsia="Times New Roman" w:cs="Arial"/>
                <w:b/>
                <w:b/>
                <w:bCs/>
                <w:sz w:val="22"/>
                <w:szCs w:val="22"/>
                <w:lang w:val="en-US"/>
              </w:rPr>
            </w:pPr>
            <w:r>
              <w:rPr>
                <w:rFonts w:eastAsia="Times New Roman" w:cs="Arial" w:ascii="Arial" w:hAnsi="Arial"/>
                <w:b/>
                <w:bCs/>
                <w:sz w:val="22"/>
                <w:szCs w:val="22"/>
                <w:lang w:val="en-US"/>
              </w:rPr>
            </w:r>
          </w:p>
          <w:p>
            <w:pPr>
              <w:pStyle w:val="Normal"/>
              <w:spacing w:lineRule="auto" w:line="276" w:before="40" w:after="40"/>
              <w:rPr>
                <w:rFonts w:ascii="Arial" w:hAnsi="Arial" w:eastAsia="Times New Roman" w:cs="Arial"/>
                <w:b/>
                <w:b/>
                <w:bCs/>
                <w:sz w:val="22"/>
                <w:szCs w:val="22"/>
                <w:lang w:val="en-US"/>
              </w:rPr>
            </w:pPr>
            <w:r>
              <w:rPr>
                <w:rFonts w:eastAsia="Times New Roman" w:cs="Arial" w:ascii="Arial" w:hAnsi="Arial"/>
                <w:b/>
                <w:bCs/>
                <w:sz w:val="22"/>
                <w:szCs w:val="22"/>
                <w:lang w:val="en-US"/>
              </w:rPr>
            </w:r>
          </w:p>
          <w:p>
            <w:pPr>
              <w:pStyle w:val="Normal"/>
              <w:spacing w:lineRule="auto" w:line="276" w:before="40" w:after="40"/>
              <w:rPr>
                <w:rFonts w:ascii="Arial" w:hAnsi="Arial" w:eastAsia="Times New Roman" w:cs="Arial"/>
                <w:b/>
                <w:b/>
                <w:bCs/>
                <w:sz w:val="22"/>
                <w:szCs w:val="22"/>
                <w:lang w:val="en-US"/>
              </w:rPr>
            </w:pPr>
            <w:r>
              <w:rPr>
                <w:rFonts w:eastAsia="Times New Roman" w:cs="Arial" w:ascii="Arial" w:hAnsi="Arial"/>
                <w:b/>
                <w:bCs/>
                <w:sz w:val="22"/>
                <w:szCs w:val="22"/>
                <w:lang w:val="en-US"/>
              </w:rPr>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 xml:space="preserve">ΕΛΛΗΝΙΚΗ ΔΗΜΟΚΡΑΤΙΑ                           </w:t>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ΝΟΜΟΣ  ΑΤΤΙΚΗΣ</w:t>
              <w:tab/>
              <w:tab/>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ΔΗΜΟΣ ΑΙΓΑΛΕΩ</w:t>
              <w:tab/>
              <w:t xml:space="preserve"> </w:t>
              <w:tab/>
            </w:r>
          </w:p>
          <w:p>
            <w:pPr>
              <w:pStyle w:val="Normal"/>
              <w:spacing w:lineRule="auto" w:line="276" w:before="40" w:after="40"/>
              <w:rPr>
                <w:rFonts w:ascii="Arial" w:hAnsi="Arial" w:eastAsia="Times New Roman" w:cs="Arial"/>
                <w:b/>
                <w:b/>
                <w:bCs/>
                <w:sz w:val="22"/>
                <w:szCs w:val="22"/>
              </w:rPr>
            </w:pPr>
            <w:r>
              <w:rPr>
                <w:rFonts w:eastAsia="Times New Roman" w:cs="Times New Roman" w:ascii="Times New Roman" w:hAnsi="Times New Roman"/>
                <w:b/>
                <w:bCs/>
                <w:sz w:val="22"/>
                <w:szCs w:val="22"/>
              </w:rPr>
              <w:t>Δ/ΝΣΗ  ΠΡΑΣΙΝΟΥ</w:t>
            </w:r>
          </w:p>
        </w:tc>
        <w:tc>
          <w:tcPr>
            <w:tcW w:w="3827" w:type="dxa"/>
            <w:tcBorders/>
            <w:shd w:fill="auto" w:val="clear"/>
            <w:vAlign w:val="center"/>
          </w:tcPr>
          <w:p>
            <w:pPr>
              <w:pStyle w:val="Normal"/>
              <w:rPr>
                <w:rFonts w:ascii="Times New Roman" w:hAnsi="Times New Roman" w:eastAsia="Times New Roman" w:cs="Times New Roman"/>
                <w:b/>
                <w:b/>
                <w:sz w:val="28"/>
                <w:szCs w:val="28"/>
                <w:lang w:eastAsia="ar-SA"/>
              </w:rPr>
            </w:pPr>
            <w:r>
              <w:rPr>
                <w:rFonts w:eastAsia="Times New Roman" w:cs="Times New Roman" w:ascii="Times New Roman" w:hAnsi="Times New Roman"/>
                <w:b/>
                <w:sz w:val="28"/>
                <w:szCs w:val="28"/>
                <w:lang w:eastAsia="ar-SA"/>
              </w:rPr>
              <w:t>Δαπάνες φύλαξης εγκαταστάσεων του Δήμου</w:t>
            </w:r>
          </w:p>
        </w:tc>
      </w:tr>
      <w:tr>
        <w:trPr/>
        <w:tc>
          <w:tcPr>
            <w:tcW w:w="5353" w:type="dxa"/>
            <w:tcBorders/>
            <w:shd w:fill="auto" w:val="clear"/>
            <w:vAlign w:val="center"/>
          </w:tcPr>
          <w:p>
            <w:pPr>
              <w:pStyle w:val="Normal"/>
              <w:spacing w:lineRule="auto" w:line="276" w:before="40" w:after="40"/>
              <w:rPr>
                <w:rFonts w:ascii="Arial" w:hAnsi="Arial" w:eastAsia="Times New Roman" w:cs="Arial"/>
                <w:b/>
                <w:b/>
                <w:bCs/>
                <w:sz w:val="22"/>
                <w:szCs w:val="22"/>
                <w:lang w:val="en-US"/>
              </w:rPr>
            </w:pPr>
            <w:r>
              <w:rPr>
                <w:rFonts w:eastAsia="Times New Roman" w:cs="Arial" w:ascii="Arial" w:hAnsi="Arial"/>
                <w:b/>
                <w:bCs/>
                <w:sz w:val="22"/>
                <w:szCs w:val="22"/>
              </w:rPr>
              <w:t>Αρ. Μελέτης  8/2020</w:t>
            </w:r>
          </w:p>
        </w:tc>
        <w:tc>
          <w:tcPr>
            <w:tcW w:w="3827" w:type="dxa"/>
            <w:tcBorders/>
            <w:shd w:fill="auto" w:val="clear"/>
            <w:vAlign w:val="center"/>
          </w:tcPr>
          <w:p>
            <w:pPr>
              <w:pStyle w:val="Normal"/>
              <w:snapToGrid w:val="false"/>
              <w:spacing w:lineRule="auto" w:line="276" w:before="0" w:after="40"/>
              <w:rPr>
                <w:rFonts w:ascii="Times New Roman" w:hAnsi="Times New Roman" w:eastAsia="Times New Roman" w:cs="Times New Roman"/>
                <w:b/>
                <w:b/>
                <w:bCs/>
                <w:sz w:val="20"/>
                <w:szCs w:val="20"/>
                <w:lang w:val="en-US"/>
              </w:rPr>
            </w:pPr>
            <w:r>
              <w:rPr>
                <w:rFonts w:eastAsia="Times New Roman" w:cs="Times New Roman" w:ascii="Times New Roman" w:hAnsi="Times New Roman"/>
                <w:b/>
                <w:bCs/>
                <w:sz w:val="20"/>
                <w:szCs w:val="20"/>
                <w:lang w:val="en-US"/>
              </w:rPr>
            </w:r>
          </w:p>
        </w:tc>
      </w:tr>
    </w:tbl>
    <w:p>
      <w:pPr>
        <w:pStyle w:val="Normal"/>
        <w:spacing w:lineRule="auto" w:line="360"/>
        <w:jc w:val="both"/>
        <w:rPr/>
      </w:pPr>
      <w:r>
        <w:rPr>
          <w:rFonts w:cs="Arial" w:ascii="Arial" w:hAnsi="Arial"/>
          <w:b/>
          <w:sz w:val="22"/>
          <w:szCs w:val="22"/>
        </w:rPr>
        <w:t xml:space="preserve">Αρ. πρωτ.: 9735/29-4-2020 </w:t>
      </w:r>
    </w:p>
    <w:p>
      <w:pPr>
        <w:pStyle w:val="Normal"/>
        <w:spacing w:lineRule="auto" w:line="360"/>
        <w:jc w:val="both"/>
        <w:rPr>
          <w:rFonts w:ascii="Arial" w:hAnsi="Arial" w:cs="Arial"/>
          <w:b/>
          <w:b/>
          <w:sz w:val="22"/>
          <w:szCs w:val="22"/>
          <w:lang w:val="en-US"/>
        </w:rPr>
      </w:pPr>
      <w:r>
        <w:rPr>
          <w:rFonts w:cs="Arial" w:ascii="Arial" w:hAnsi="Arial"/>
          <w:b/>
          <w:sz w:val="22"/>
          <w:szCs w:val="22"/>
        </w:rPr>
        <w:t>Κ.Α : 006117.00</w:t>
      </w:r>
      <w:r>
        <w:rPr>
          <w:rFonts w:cs="Arial" w:ascii="Arial" w:hAnsi="Arial"/>
          <w:b/>
          <w:sz w:val="22"/>
          <w:szCs w:val="22"/>
          <w:lang w:val="en-US"/>
        </w:rPr>
        <w:t>2</w:t>
      </w:r>
    </w:p>
    <w:p>
      <w:pPr>
        <w:pStyle w:val="Normal"/>
        <w:spacing w:lineRule="auto" w:line="360"/>
        <w:jc w:val="both"/>
        <w:rPr>
          <w:rFonts w:ascii="Arial" w:hAnsi="Arial" w:cs="Arial"/>
          <w:sz w:val="22"/>
          <w:szCs w:val="22"/>
        </w:rPr>
      </w:pPr>
      <w:r>
        <w:rPr>
          <w:rFonts w:cs="Arial" w:ascii="Arial" w:hAnsi="Arial"/>
          <w:b/>
          <w:sz w:val="22"/>
          <w:szCs w:val="22"/>
          <w:lang w:val="en-US"/>
        </w:rPr>
        <w:t>CPV</w:t>
      </w:r>
      <w:r>
        <w:rPr>
          <w:rFonts w:cs="Arial" w:ascii="Arial" w:hAnsi="Arial"/>
          <w:b/>
          <w:sz w:val="22"/>
          <w:szCs w:val="22"/>
        </w:rPr>
        <w:t xml:space="preserve"> : 79713000-5</w:t>
      </w:r>
    </w:p>
    <w:p>
      <w:pPr>
        <w:pStyle w:val="Normal"/>
        <w:spacing w:lineRule="auto" w:line="360"/>
        <w:rPr>
          <w:rFonts w:ascii="Arial" w:hAnsi="Arial" w:cs="Arial"/>
          <w:sz w:val="22"/>
          <w:szCs w:val="22"/>
        </w:rPr>
      </w:pPr>
      <w:r>
        <w:rPr>
          <w:rFonts w:cs="Arial" w:ascii="Arial" w:hAnsi="Arial"/>
          <w:sz w:val="22"/>
          <w:szCs w:val="22"/>
        </w:rPr>
      </w:r>
    </w:p>
    <w:p>
      <w:pPr>
        <w:pStyle w:val="Normal"/>
        <w:keepNext w:val="true"/>
        <w:numPr>
          <w:ilvl w:val="0"/>
          <w:numId w:val="0"/>
        </w:numPr>
        <w:spacing w:lineRule="auto" w:line="360"/>
        <w:jc w:val="center"/>
        <w:outlineLvl w:val="1"/>
        <w:rPr>
          <w:rFonts w:ascii="Times New Roman" w:hAnsi="Times New Roman" w:cs="Times New Roman"/>
          <w:b/>
          <w:b/>
        </w:rPr>
      </w:pPr>
      <w:r>
        <w:rPr>
          <w:rFonts w:eastAsia="Times New Roman" w:cs="Times New Roman" w:ascii="Times New Roman" w:hAnsi="Times New Roman"/>
          <w:b/>
        </w:rPr>
        <w:t xml:space="preserve">       </w:t>
      </w:r>
      <w:r>
        <w:rPr>
          <w:rFonts w:eastAsia="Times New Roman" w:cs="Times New Roman" w:ascii="Times New Roman" w:hAnsi="Times New Roman"/>
          <w:b/>
          <w:u w:val="single"/>
        </w:rPr>
        <w:t xml:space="preserve"> </w:t>
      </w:r>
      <w:r>
        <w:rPr>
          <w:rFonts w:cs="Times New Roman" w:ascii="Times New Roman" w:hAnsi="Times New Roman"/>
          <w:b/>
          <w:u w:val="single"/>
        </w:rPr>
        <w:t>Δ Ι Α Κ Η Ρ Υ Ξ Η</w:t>
      </w:r>
    </w:p>
    <w:p>
      <w:pPr>
        <w:pStyle w:val="Normal"/>
        <w:tabs>
          <w:tab w:val="clear" w:pos="720"/>
          <w:tab w:val="left" w:pos="-720" w:leader="none"/>
        </w:tabs>
        <w:suppressAutoHyphens w:val="true"/>
        <w:spacing w:lineRule="auto" w:line="360"/>
        <w:jc w:val="center"/>
        <w:rPr>
          <w:rFonts w:ascii="Times New Roman" w:hAnsi="Times New Roman" w:cs="Times New Roman"/>
          <w:b/>
          <w:b/>
          <w:bCs/>
        </w:rPr>
      </w:pPr>
      <w:r>
        <w:rPr>
          <w:rFonts w:eastAsia="Times New Roman" w:cs="Times New Roman" w:ascii="Times New Roman" w:hAnsi="Times New Roman"/>
          <w:b/>
        </w:rPr>
        <w:t xml:space="preserve">         </w:t>
      </w:r>
      <w:r>
        <w:rPr>
          <w:rFonts w:cs="Times New Roman" w:ascii="Times New Roman" w:hAnsi="Times New Roman"/>
          <w:b/>
        </w:rPr>
        <w:t>O   ΔΗΜΑΡΧΟΣ ΑΙΓΑΛΕΩ</w:t>
      </w:r>
    </w:p>
    <w:p>
      <w:pPr>
        <w:pStyle w:val="Normal"/>
        <w:spacing w:lineRule="exact" w:line="278"/>
        <w:ind w:left="800" w:right="40" w:firstLine="2860"/>
        <w:rPr/>
      </w:pPr>
      <w:r>
        <w:rPr>
          <w:rStyle w:val="512"/>
          <w:rFonts w:eastAsia="Arial Unicode MS"/>
          <w:u w:val="none"/>
        </w:rPr>
        <w:t xml:space="preserve">         </w:t>
      </w:r>
      <w:r>
        <w:rPr>
          <w:rStyle w:val="512"/>
          <w:rFonts w:eastAsia="Arial Unicode MS"/>
        </w:rPr>
        <w:t xml:space="preserve"> </w:t>
      </w:r>
      <w:r>
        <w:rPr>
          <w:rStyle w:val="512"/>
          <w:rFonts w:eastAsia="Arial Unicode MS"/>
          <w:b/>
        </w:rPr>
        <w:t xml:space="preserve">Π Ρ Ο Κ Η Ρ Υ Σ Σ Ε Ι </w:t>
      </w:r>
    </w:p>
    <w:p>
      <w:pPr>
        <w:pStyle w:val="Normal"/>
        <w:spacing w:lineRule="exact" w:line="278"/>
        <w:ind w:right="40" w:hanging="0"/>
        <w:jc w:val="both"/>
        <w:rPr>
          <w:rFonts w:ascii="Times New Roman" w:hAnsi="Times New Roman" w:cs="Times New Roman"/>
        </w:rPr>
      </w:pPr>
      <w:r>
        <w:rPr>
          <w:rStyle w:val="512"/>
          <w:rFonts w:eastAsia="Arial Unicode MS"/>
          <w:u w:val="none"/>
        </w:rPr>
        <w:t xml:space="preserve">         </w:t>
      </w:r>
      <w:r>
        <w:rPr>
          <w:rStyle w:val="512"/>
          <w:rFonts w:eastAsia="Arial Unicode MS"/>
        </w:rPr>
        <w:t xml:space="preserve">Ηλεκτρονικό Ανοικτό διαγωνισμό σε ευρώ, για την παροχή υπηρεσίας  με τίτλο </w:t>
      </w:r>
      <w:r>
        <w:rPr>
          <w:rFonts w:cs="Times New Roman" w:ascii="Times New Roman" w:hAnsi="Times New Roman"/>
          <w:b/>
        </w:rPr>
        <w:t>«ΔΑΠΑΝΕΣ ΦΥΛΑΞΗΣ ΕΓΚΑΤΑΣΤΑΣΕΩΝ ΤΟΥ ΔΗΜΟΥ</w:t>
      </w:r>
      <w:r>
        <w:rPr>
          <w:rFonts w:cs="Times New Roman" w:ascii="Times New Roman" w:hAnsi="Times New Roman"/>
        </w:rPr>
        <w:t xml:space="preserve">»  </w:t>
      </w:r>
      <w:r>
        <w:rPr>
          <w:rStyle w:val="512"/>
          <w:rFonts w:eastAsia="Arial Unicode MS"/>
        </w:rPr>
        <w:t xml:space="preserve">και με κριτήριο κατακύρωσης: </w:t>
      </w:r>
      <w:r>
        <w:rPr>
          <w:rFonts w:cs="Times New Roman" w:ascii="Times New Roman" w:hAnsi="Times New Roman"/>
        </w:rPr>
        <w:t xml:space="preserve">α) </w:t>
      </w:r>
      <w:r>
        <w:rPr>
          <w:rStyle w:val="512"/>
          <w:rFonts w:eastAsia="Arial Unicode MS"/>
          <w:b/>
        </w:rPr>
        <w:t>Την πλέον Συμφέρουσα από Οικονομική Άποψη Προσφορά μόνο βάσει τιμής</w:t>
      </w:r>
      <w:r>
        <w:rPr>
          <w:rStyle w:val="511"/>
          <w:rFonts w:eastAsia="Arial Unicode MS"/>
        </w:rPr>
        <w:t xml:space="preserve"> </w:t>
      </w:r>
      <w:r>
        <w:rPr>
          <w:rStyle w:val="511"/>
          <w:rFonts w:eastAsia="Arial Unicode MS"/>
          <w:b w:val="false"/>
        </w:rPr>
        <w:t>με</w:t>
      </w:r>
      <w:r>
        <w:rPr>
          <w:rStyle w:val="511"/>
          <w:rFonts w:eastAsia="Arial Unicode MS"/>
        </w:rPr>
        <w:t xml:space="preserve"> </w:t>
      </w:r>
      <w:r>
        <w:rPr>
          <w:rFonts w:cs="Times New Roman" w:ascii="Times New Roman" w:hAnsi="Times New Roman"/>
        </w:rPr>
        <w:t>τους παρακάτω αναφερόμενους όρους.</w:t>
      </w:r>
    </w:p>
    <w:p>
      <w:pPr>
        <w:pStyle w:val="Normal"/>
        <w:spacing w:lineRule="exact" w:line="278"/>
        <w:ind w:right="40" w:firstLine="720"/>
        <w:jc w:val="both"/>
        <w:rPr/>
      </w:pPr>
      <w:r>
        <w:rPr>
          <w:rStyle w:val="512"/>
          <w:rFonts w:eastAsia="Arial Unicode MS"/>
        </w:rPr>
        <w:t xml:space="preserve">Ο διαγωνισμός θα πραγματοποιηθεί με χρήση της πλατφόρμας του Εθνικού Συστήματος Ηλεκτρονικών Δημοσίων Συμβάσεων (ΕΣΗΔΗΣ) μέσω της διαδικτυακής πύλης </w:t>
      </w:r>
      <w:hyperlink r:id="rId3">
        <w:r>
          <w:rPr>
            <w:rStyle w:val="InternetLink"/>
            <w:rFonts w:cs="Times New Roman" w:ascii="Times New Roman" w:hAnsi="Times New Roman"/>
            <w:lang w:val="en-US"/>
          </w:rPr>
          <w:t>www</w:t>
        </w:r>
        <w:r>
          <w:rPr>
            <w:rStyle w:val="InternetLink"/>
            <w:rFonts w:cs="Times New Roman" w:ascii="Times New Roman" w:hAnsi="Times New Roman"/>
          </w:rPr>
          <w:t>.</w:t>
        </w:r>
        <w:r>
          <w:rPr>
            <w:rStyle w:val="InternetLink"/>
            <w:rFonts w:cs="Times New Roman" w:ascii="Times New Roman" w:hAnsi="Times New Roman"/>
            <w:lang w:val="en-US"/>
          </w:rPr>
          <w:t>promitheus</w:t>
        </w:r>
        <w:r>
          <w:rPr>
            <w:rStyle w:val="InternetLink"/>
            <w:rFonts w:cs="Times New Roman" w:ascii="Times New Roman" w:hAnsi="Times New Roman"/>
          </w:rPr>
          <w:t>.</w:t>
        </w:r>
        <w:r>
          <w:rPr>
            <w:rStyle w:val="InternetLink"/>
            <w:rFonts w:cs="Times New Roman" w:ascii="Times New Roman" w:hAnsi="Times New Roman"/>
            <w:lang w:val="en-US"/>
          </w:rPr>
          <w:t>gov</w:t>
        </w:r>
        <w:r>
          <w:rPr>
            <w:rStyle w:val="InternetLink"/>
            <w:rFonts w:cs="Times New Roman" w:ascii="Times New Roman" w:hAnsi="Times New Roman"/>
          </w:rPr>
          <w:t>.</w:t>
        </w:r>
        <w:r>
          <w:rPr>
            <w:rStyle w:val="InternetLink"/>
            <w:rFonts w:cs="Times New Roman" w:ascii="Times New Roman" w:hAnsi="Times New Roman"/>
            <w:lang w:val="en-US"/>
          </w:rPr>
          <w:t>gr</w:t>
        </w:r>
      </w:hyperlink>
      <w:r>
        <w:rPr>
          <w:rStyle w:val="512"/>
          <w:rFonts w:eastAsia="Arial Unicode MS"/>
        </w:rPr>
        <w:t xml:space="preserve"> του συστήματος, και της δημοσίευσης περίληψης της διακήρυξης αυτής  στον Ελληνικό Τύπο σύμφωνα με το άρθρο 27 του Ν. 4412/16(Α΄147) και των μετέπειτα τροποποιήσεων του και ιδιαίτερα από αυτές του Ν.4605/19(Α΄152) με άρθρα 43,44,45 όπως ισχύουν σήμερα.</w:t>
      </w:r>
    </w:p>
    <w:p>
      <w:pPr>
        <w:pStyle w:val="Normal"/>
        <w:spacing w:lineRule="exact" w:line="278"/>
        <w:ind w:right="40" w:firstLine="720"/>
        <w:jc w:val="both"/>
        <w:rPr/>
      </w:pPr>
      <w:r>
        <w:rPr>
          <w:rStyle w:val="512"/>
          <w:rFonts w:eastAsia="Arial Unicode MS"/>
        </w:rPr>
        <w:t>Η ελάχιστη προθεσμία διεξαγωγής του διαγωνισμού είναι δέκα πέντε   (15) ημέρες από την ημερομηνία δημοσίευσης της προκήρυξης σύμβασης στο ΚΗΜΔΗΣ, σύμφωνα με το άρθρα 66, 120 και 121(α) του Ν. 4412/16και το άρθρο 43 παρ.19 του Ν.4605/2019. Παράλληλα θα παρέχεται ελεύθερη, άμεση και πλήρης πρόσβαση στο τεύχος του παρόντος διαγωνισμού στην επίσημη ιστοσελίδα του Δήμου Αιγάλεω</w:t>
      </w:r>
      <w:r>
        <w:rPr>
          <w:rStyle w:val="511"/>
          <w:rFonts w:eastAsia="Arial Unicode MS"/>
        </w:rPr>
        <w:t xml:space="preserve"> </w:t>
      </w:r>
      <w:hyperlink r:id="rId4">
        <w:r>
          <w:rPr>
            <w:rStyle w:val="InternetLink"/>
            <w:rFonts w:cs="Times New Roman" w:ascii="Times New Roman" w:hAnsi="Times New Roman"/>
            <w:lang w:val="en-US"/>
          </w:rPr>
          <w:t>http</w:t>
        </w:r>
        <w:r>
          <w:rPr>
            <w:rStyle w:val="InternetLink"/>
            <w:rFonts w:cs="Times New Roman" w:ascii="Times New Roman" w:hAnsi="Times New Roman"/>
          </w:rPr>
          <w:t>://</w:t>
        </w:r>
        <w:r>
          <w:rPr>
            <w:rStyle w:val="InternetLink"/>
            <w:rFonts w:cs="Times New Roman" w:ascii="Times New Roman" w:hAnsi="Times New Roman"/>
            <w:lang w:val="en-US"/>
          </w:rPr>
          <w:t>www</w:t>
        </w:r>
        <w:r>
          <w:rPr>
            <w:rStyle w:val="InternetLink"/>
            <w:rFonts w:cs="Times New Roman" w:ascii="Times New Roman" w:hAnsi="Times New Roman"/>
          </w:rPr>
          <w:t>.</w:t>
        </w:r>
        <w:r>
          <w:rPr>
            <w:rStyle w:val="InternetLink"/>
            <w:rFonts w:cs="Times New Roman" w:ascii="Times New Roman" w:hAnsi="Times New Roman"/>
            <w:lang w:val="en-US"/>
          </w:rPr>
          <w:t>aigaleo</w:t>
        </w:r>
        <w:r>
          <w:rPr>
            <w:rStyle w:val="InternetLink"/>
            <w:rFonts w:cs="Times New Roman" w:ascii="Times New Roman" w:hAnsi="Times New Roman"/>
          </w:rPr>
          <w:t>.</w:t>
        </w:r>
        <w:r>
          <w:rPr>
            <w:rStyle w:val="InternetLink"/>
            <w:rFonts w:cs="Times New Roman" w:ascii="Times New Roman" w:hAnsi="Times New Roman"/>
            <w:lang w:val="en-US"/>
          </w:rPr>
          <w:t>gr</w:t>
        </w:r>
      </w:hyperlink>
      <w:r>
        <w:rPr>
          <w:rStyle w:val="511"/>
          <w:rFonts w:eastAsia="Arial Unicode MS"/>
        </w:rPr>
        <w:t>.</w:t>
      </w:r>
    </w:p>
    <w:p>
      <w:pPr>
        <w:pStyle w:val="Normal"/>
        <w:spacing w:lineRule="exact" w:line="274"/>
        <w:ind w:left="-57" w:right="40" w:firstLine="57"/>
        <w:jc w:val="both"/>
        <w:rPr>
          <w:rFonts w:ascii="Times New Roman" w:hAnsi="Times New Roman" w:cs="Times New Roman"/>
        </w:rPr>
      </w:pPr>
      <w:r>
        <w:rPr>
          <w:rFonts w:cs="Times New Roman" w:ascii="Times New Roman" w:hAnsi="Times New Roman"/>
        </w:rPr>
        <w:t>Η δαπάνη για την εργασία έχει προϋπολογισθεί στο ποσό των</w:t>
      </w:r>
      <w:r>
        <w:rPr>
          <w:rStyle w:val="117"/>
          <w:rFonts w:eastAsia="Arial Unicode MS"/>
        </w:rPr>
        <w:t xml:space="preserve"> 197.904,00€ συμ/νου ΦΠΑ 24%.</w:t>
      </w:r>
      <w:r>
        <w:rPr>
          <w:rFonts w:cs="Times New Roman" w:ascii="Times New Roman" w:hAnsi="Times New Roman"/>
        </w:rPr>
        <w:t xml:space="preserve"> Θα βαρύνει τις πιστώσεις του Δήμου Αιγάλεω με</w:t>
      </w:r>
      <w:r>
        <w:rPr>
          <w:rStyle w:val="117"/>
          <w:rFonts w:eastAsia="Arial Unicode MS"/>
        </w:rPr>
        <w:t xml:space="preserve"> Κ.Α 00.6117.002</w:t>
      </w:r>
      <w:r>
        <w:rPr>
          <w:rFonts w:cs="Times New Roman" w:ascii="Times New Roman" w:hAnsi="Times New Roman"/>
        </w:rPr>
        <w:t xml:space="preserve"> του προϋπολογισμού Οικονομικού Έτους 2020, και τον αντίστοιχο κωδικό του προϋπολογισμού Οικονομικού έτους 2021, ο οποίος θα ενισχυθεί ανάλογα το επόμενο έτος. </w:t>
      </w:r>
    </w:p>
    <w:p>
      <w:pPr>
        <w:pStyle w:val="Normal"/>
        <w:rPr/>
      </w:pPr>
      <w:bookmarkStart w:id="2" w:name="bookmark6"/>
      <w:bookmarkEnd w:id="2"/>
      <w:r>
        <w:rPr/>
        <w:t>ΣΤΟΙΧΕΙΑ ΑΝΑΘΕΤΟΥΣΑΣ ΑΡΧΗΣ &amp; ΠΛΗΡΟΦΟΡΙΕΣ</w:t>
      </w:r>
    </w:p>
    <w:tbl>
      <w:tblPr>
        <w:tblW w:w="9384" w:type="dxa"/>
        <w:jc w:val="left"/>
        <w:tblInd w:w="1" w:type="dxa"/>
        <w:tblCellMar>
          <w:top w:w="0" w:type="dxa"/>
          <w:left w:w="98" w:type="dxa"/>
          <w:bottom w:w="0" w:type="dxa"/>
          <w:right w:w="108" w:type="dxa"/>
        </w:tblCellMar>
      </w:tblPr>
      <w:tblGrid>
        <w:gridCol w:w="5245"/>
        <w:gridCol w:w="4139"/>
      </w:tblGrid>
      <w:tr>
        <w:trPr/>
        <w:tc>
          <w:tcPr>
            <w:tcW w:w="5245" w:type="dxa"/>
            <w:tcBorders>
              <w:top w:val="single" w:sz="4" w:space="0" w:color="000001"/>
              <w:left w:val="single" w:sz="4" w:space="0" w:color="000001"/>
              <w:bottom w:val="single" w:sz="4" w:space="0" w:color="000001"/>
            </w:tcBorders>
            <w:shd w:fill="auto" w:val="clear"/>
            <w:vAlign w:val="center"/>
          </w:tcPr>
          <w:p>
            <w:pPr>
              <w:pStyle w:val="Normalwithoutspacing"/>
              <w:spacing w:before="0" w:after="60"/>
              <w:jc w:val="left"/>
              <w:rPr>
                <w:rFonts w:ascii="Times New Roman" w:hAnsi="Times New Roman" w:cs="Times New Roman"/>
                <w:sz w:val="24"/>
              </w:rPr>
            </w:pPr>
            <w:r>
              <w:rPr>
                <w:rFonts w:cs="Times New Roman" w:ascii="Times New Roman" w:hAnsi="Times New Roman"/>
                <w:sz w:val="24"/>
              </w:rPr>
              <w:t>Επωνυμία</w:t>
            </w:r>
          </w:p>
        </w:tc>
        <w:tc>
          <w:tcPr>
            <w:tcW w:w="4139" w:type="dxa"/>
            <w:tcBorders>
              <w:top w:val="single" w:sz="4" w:space="0" w:color="000001"/>
              <w:left w:val="single" w:sz="4" w:space="0" w:color="000001"/>
              <w:bottom w:val="single" w:sz="4" w:space="0" w:color="000001"/>
              <w:right w:val="single" w:sz="4" w:space="0" w:color="000001"/>
            </w:tcBorders>
            <w:shd w:fill="auto" w:val="clear"/>
          </w:tcPr>
          <w:p>
            <w:pPr>
              <w:pStyle w:val="Normalwithoutspacing"/>
              <w:snapToGrid w:val="false"/>
              <w:spacing w:before="0" w:after="60"/>
              <w:rPr>
                <w:rFonts w:ascii="Times New Roman" w:hAnsi="Times New Roman" w:cs="Times New Roman"/>
                <w:b/>
                <w:b/>
                <w:sz w:val="24"/>
              </w:rPr>
            </w:pPr>
            <w:r>
              <w:rPr>
                <w:rFonts w:cs="Times New Roman" w:ascii="Times New Roman" w:hAnsi="Times New Roman"/>
                <w:b/>
                <w:sz w:val="24"/>
              </w:rPr>
              <w:t>ΔΗΜΟΣ ΑΙΓΑΛΕΩ</w:t>
            </w:r>
          </w:p>
        </w:tc>
      </w:tr>
      <w:tr>
        <w:trPr/>
        <w:tc>
          <w:tcPr>
            <w:tcW w:w="5245" w:type="dxa"/>
            <w:tcBorders>
              <w:top w:val="single" w:sz="4" w:space="0" w:color="000001"/>
              <w:left w:val="single" w:sz="4" w:space="0" w:color="000001"/>
              <w:bottom w:val="single" w:sz="4" w:space="0" w:color="000001"/>
            </w:tcBorders>
            <w:shd w:fill="auto" w:val="clear"/>
            <w:vAlign w:val="center"/>
          </w:tcPr>
          <w:p>
            <w:pPr>
              <w:pStyle w:val="Normalwithoutspacing"/>
              <w:spacing w:before="0" w:after="60"/>
              <w:jc w:val="left"/>
              <w:rPr>
                <w:rFonts w:ascii="Times New Roman" w:hAnsi="Times New Roman" w:cs="Times New Roman"/>
                <w:sz w:val="24"/>
              </w:rPr>
            </w:pPr>
            <w:r>
              <w:rPr>
                <w:rFonts w:cs="Times New Roman" w:ascii="Times New Roman" w:hAnsi="Times New Roman"/>
                <w:sz w:val="24"/>
              </w:rPr>
              <w:t>Ταχυδρομική διεύθυνση</w:t>
            </w:r>
          </w:p>
        </w:tc>
        <w:tc>
          <w:tcPr>
            <w:tcW w:w="4139" w:type="dxa"/>
            <w:tcBorders>
              <w:top w:val="single" w:sz="4" w:space="0" w:color="000001"/>
              <w:left w:val="single" w:sz="4" w:space="0" w:color="000001"/>
              <w:bottom w:val="single" w:sz="4" w:space="0" w:color="000001"/>
              <w:right w:val="single" w:sz="4" w:space="0" w:color="000001"/>
            </w:tcBorders>
            <w:shd w:fill="auto" w:val="clear"/>
          </w:tcPr>
          <w:p>
            <w:pPr>
              <w:pStyle w:val="Normalwithoutspacing"/>
              <w:snapToGrid w:val="false"/>
              <w:spacing w:before="0" w:after="60"/>
              <w:rPr>
                <w:rFonts w:ascii="Times New Roman" w:hAnsi="Times New Roman" w:cs="Times New Roman"/>
                <w:sz w:val="24"/>
              </w:rPr>
            </w:pPr>
            <w:r>
              <w:rPr>
                <w:rFonts w:cs="Times New Roman" w:ascii="Times New Roman" w:hAnsi="Times New Roman"/>
                <w:sz w:val="24"/>
              </w:rPr>
              <w:t>Ιερά Οδός 364 &amp; Κάλβου</w:t>
            </w:r>
          </w:p>
        </w:tc>
      </w:tr>
      <w:tr>
        <w:trPr/>
        <w:tc>
          <w:tcPr>
            <w:tcW w:w="5245" w:type="dxa"/>
            <w:tcBorders>
              <w:top w:val="single" w:sz="4" w:space="0" w:color="000001"/>
              <w:left w:val="single" w:sz="4" w:space="0" w:color="000001"/>
              <w:bottom w:val="single" w:sz="4" w:space="0" w:color="000001"/>
            </w:tcBorders>
            <w:shd w:fill="auto" w:val="clear"/>
            <w:vAlign w:val="center"/>
          </w:tcPr>
          <w:p>
            <w:pPr>
              <w:pStyle w:val="Normalwithoutspacing"/>
              <w:spacing w:before="0" w:after="60"/>
              <w:jc w:val="left"/>
              <w:rPr>
                <w:rFonts w:ascii="Times New Roman" w:hAnsi="Times New Roman" w:cs="Times New Roman"/>
                <w:sz w:val="24"/>
              </w:rPr>
            </w:pPr>
            <w:r>
              <w:rPr>
                <w:rFonts w:cs="Times New Roman" w:ascii="Times New Roman" w:hAnsi="Times New Roman"/>
                <w:sz w:val="24"/>
              </w:rPr>
              <w:t>Πόλη</w:t>
            </w:r>
          </w:p>
        </w:tc>
        <w:tc>
          <w:tcPr>
            <w:tcW w:w="4139" w:type="dxa"/>
            <w:tcBorders>
              <w:top w:val="single" w:sz="4" w:space="0" w:color="000001"/>
              <w:left w:val="single" w:sz="4" w:space="0" w:color="000001"/>
              <w:bottom w:val="single" w:sz="4" w:space="0" w:color="000001"/>
              <w:right w:val="single" w:sz="4" w:space="0" w:color="000001"/>
            </w:tcBorders>
            <w:shd w:fill="auto" w:val="clear"/>
          </w:tcPr>
          <w:p>
            <w:pPr>
              <w:pStyle w:val="Normalwithoutspacing"/>
              <w:snapToGrid w:val="false"/>
              <w:spacing w:before="0" w:after="60"/>
              <w:rPr>
                <w:rFonts w:ascii="Times New Roman" w:hAnsi="Times New Roman" w:cs="Times New Roman"/>
                <w:sz w:val="24"/>
              </w:rPr>
            </w:pPr>
            <w:r>
              <w:rPr>
                <w:rFonts w:cs="Times New Roman" w:ascii="Times New Roman" w:hAnsi="Times New Roman"/>
                <w:sz w:val="24"/>
              </w:rPr>
              <w:t>ΑΙΓΑΛΕΩ</w:t>
            </w:r>
          </w:p>
        </w:tc>
      </w:tr>
      <w:tr>
        <w:trPr/>
        <w:tc>
          <w:tcPr>
            <w:tcW w:w="5245" w:type="dxa"/>
            <w:tcBorders>
              <w:top w:val="single" w:sz="4" w:space="0" w:color="000001"/>
              <w:left w:val="single" w:sz="4" w:space="0" w:color="000001"/>
              <w:bottom w:val="single" w:sz="4" w:space="0" w:color="000001"/>
            </w:tcBorders>
            <w:shd w:fill="auto" w:val="clear"/>
            <w:vAlign w:val="center"/>
          </w:tcPr>
          <w:p>
            <w:pPr>
              <w:pStyle w:val="Normalwithoutspacing"/>
              <w:spacing w:before="0" w:after="60"/>
              <w:jc w:val="left"/>
              <w:rPr>
                <w:rFonts w:ascii="Times New Roman" w:hAnsi="Times New Roman" w:cs="Times New Roman"/>
                <w:sz w:val="24"/>
              </w:rPr>
            </w:pPr>
            <w:r>
              <w:rPr>
                <w:rFonts w:cs="Times New Roman" w:ascii="Times New Roman" w:hAnsi="Times New Roman"/>
                <w:sz w:val="24"/>
              </w:rPr>
              <w:t>Ταχυδρομικός Κωδικός</w:t>
            </w:r>
          </w:p>
        </w:tc>
        <w:tc>
          <w:tcPr>
            <w:tcW w:w="4139" w:type="dxa"/>
            <w:tcBorders>
              <w:top w:val="single" w:sz="4" w:space="0" w:color="000001"/>
              <w:left w:val="single" w:sz="4" w:space="0" w:color="000001"/>
              <w:bottom w:val="single" w:sz="4" w:space="0" w:color="000001"/>
              <w:right w:val="single" w:sz="4" w:space="0" w:color="000001"/>
            </w:tcBorders>
            <w:shd w:fill="auto" w:val="clear"/>
          </w:tcPr>
          <w:p>
            <w:pPr>
              <w:pStyle w:val="Normalwithoutspacing"/>
              <w:snapToGrid w:val="false"/>
              <w:spacing w:before="0" w:after="60"/>
              <w:rPr>
                <w:rFonts w:ascii="Times New Roman" w:hAnsi="Times New Roman" w:cs="Times New Roman"/>
                <w:sz w:val="24"/>
              </w:rPr>
            </w:pPr>
            <w:r>
              <w:rPr>
                <w:rFonts w:cs="Times New Roman" w:ascii="Times New Roman" w:hAnsi="Times New Roman"/>
                <w:sz w:val="24"/>
              </w:rPr>
              <w:t>12243</w:t>
            </w:r>
          </w:p>
        </w:tc>
      </w:tr>
      <w:tr>
        <w:trPr/>
        <w:tc>
          <w:tcPr>
            <w:tcW w:w="5245" w:type="dxa"/>
            <w:tcBorders>
              <w:top w:val="single" w:sz="4" w:space="0" w:color="000001"/>
              <w:left w:val="single" w:sz="4" w:space="0" w:color="000001"/>
              <w:bottom w:val="single" w:sz="4" w:space="0" w:color="000001"/>
            </w:tcBorders>
            <w:shd w:fill="auto" w:val="clear"/>
            <w:vAlign w:val="center"/>
          </w:tcPr>
          <w:p>
            <w:pPr>
              <w:pStyle w:val="Normalwithoutspacing"/>
              <w:spacing w:before="0" w:after="60"/>
              <w:jc w:val="left"/>
              <w:rPr>
                <w:rFonts w:ascii="Times New Roman" w:hAnsi="Times New Roman" w:cs="Times New Roman"/>
                <w:sz w:val="24"/>
                <w:lang w:val="en-US"/>
              </w:rPr>
            </w:pPr>
            <w:r>
              <w:rPr>
                <w:rFonts w:cs="Times New Roman" w:ascii="Times New Roman" w:hAnsi="Times New Roman"/>
                <w:sz w:val="24"/>
              </w:rPr>
              <w:t>Χώρα</w:t>
            </w:r>
          </w:p>
        </w:tc>
        <w:tc>
          <w:tcPr>
            <w:tcW w:w="4139" w:type="dxa"/>
            <w:tcBorders>
              <w:top w:val="single" w:sz="4" w:space="0" w:color="000001"/>
              <w:left w:val="single" w:sz="4" w:space="0" w:color="000001"/>
              <w:bottom w:val="single" w:sz="4" w:space="0" w:color="000001"/>
              <w:right w:val="single" w:sz="4" w:space="0" w:color="000001"/>
            </w:tcBorders>
            <w:shd w:fill="auto" w:val="clear"/>
          </w:tcPr>
          <w:p>
            <w:pPr>
              <w:pStyle w:val="Normalwithoutspacing"/>
              <w:snapToGrid w:val="false"/>
              <w:spacing w:before="0" w:after="60"/>
              <w:rPr>
                <w:rFonts w:ascii="Times New Roman" w:hAnsi="Times New Roman" w:cs="Times New Roman"/>
                <w:sz w:val="24"/>
              </w:rPr>
            </w:pPr>
            <w:r>
              <w:rPr>
                <w:rFonts w:cs="Times New Roman" w:ascii="Times New Roman" w:hAnsi="Times New Roman"/>
                <w:sz w:val="24"/>
              </w:rPr>
              <w:t>ΕΛΛΑΔΑ</w:t>
            </w:r>
          </w:p>
        </w:tc>
      </w:tr>
      <w:tr>
        <w:trPr/>
        <w:tc>
          <w:tcPr>
            <w:tcW w:w="5245" w:type="dxa"/>
            <w:tcBorders>
              <w:top w:val="single" w:sz="4" w:space="0" w:color="000001"/>
              <w:left w:val="single" w:sz="4" w:space="0" w:color="000001"/>
              <w:bottom w:val="single" w:sz="4" w:space="0" w:color="000001"/>
            </w:tcBorders>
            <w:shd w:fill="auto" w:val="clear"/>
            <w:vAlign w:val="center"/>
          </w:tcPr>
          <w:p>
            <w:pPr>
              <w:pStyle w:val="Normalwithoutspacing"/>
              <w:spacing w:before="0" w:after="60"/>
              <w:jc w:val="left"/>
              <w:rPr>
                <w:rFonts w:ascii="Times New Roman" w:hAnsi="Times New Roman" w:cs="Times New Roman"/>
                <w:sz w:val="24"/>
                <w:lang w:val="en-US"/>
              </w:rPr>
            </w:pPr>
            <w:r>
              <w:rPr>
                <w:rFonts w:cs="Times New Roman" w:ascii="Times New Roman" w:hAnsi="Times New Roman"/>
                <w:sz w:val="24"/>
              </w:rPr>
              <w:t>Κωδικός ΝUTS</w:t>
            </w:r>
          </w:p>
        </w:tc>
        <w:tc>
          <w:tcPr>
            <w:tcW w:w="4139" w:type="dxa"/>
            <w:tcBorders>
              <w:top w:val="single" w:sz="4" w:space="0" w:color="000001"/>
              <w:left w:val="single" w:sz="4" w:space="0" w:color="000001"/>
              <w:bottom w:val="single" w:sz="4" w:space="0" w:color="000001"/>
              <w:right w:val="single" w:sz="4" w:space="0" w:color="000001"/>
            </w:tcBorders>
            <w:shd w:fill="auto" w:val="clear"/>
          </w:tcPr>
          <w:p>
            <w:pPr>
              <w:pStyle w:val="Normalwithoutspacing"/>
              <w:snapToGrid w:val="false"/>
              <w:spacing w:before="0" w:after="60"/>
              <w:rPr>
                <w:rFonts w:ascii="Times New Roman" w:hAnsi="Times New Roman" w:cs="Times New Roman"/>
                <w:sz w:val="24"/>
              </w:rPr>
            </w:pPr>
            <w:r>
              <w:rPr>
                <w:rFonts w:cs="Times New Roman" w:ascii="Times New Roman" w:hAnsi="Times New Roman"/>
                <w:sz w:val="24"/>
                <w:highlight w:val="white"/>
              </w:rPr>
              <w:t>EL302</w:t>
            </w:r>
          </w:p>
        </w:tc>
      </w:tr>
      <w:tr>
        <w:trPr/>
        <w:tc>
          <w:tcPr>
            <w:tcW w:w="5245" w:type="dxa"/>
            <w:tcBorders>
              <w:top w:val="single" w:sz="4" w:space="0" w:color="000001"/>
              <w:left w:val="single" w:sz="4" w:space="0" w:color="000001"/>
              <w:bottom w:val="single" w:sz="4" w:space="0" w:color="000001"/>
            </w:tcBorders>
            <w:shd w:fill="auto" w:val="clear"/>
            <w:vAlign w:val="center"/>
          </w:tcPr>
          <w:p>
            <w:pPr>
              <w:pStyle w:val="Normalwithoutspacing"/>
              <w:spacing w:before="0" w:after="60"/>
              <w:jc w:val="left"/>
              <w:rPr>
                <w:rFonts w:ascii="Times New Roman" w:hAnsi="Times New Roman" w:cs="Times New Roman"/>
                <w:sz w:val="24"/>
              </w:rPr>
            </w:pPr>
            <w:r>
              <w:rPr>
                <w:rFonts w:cs="Times New Roman" w:ascii="Times New Roman" w:hAnsi="Times New Roman"/>
                <w:sz w:val="24"/>
              </w:rPr>
              <w:t>Τηλέφωνο</w:t>
            </w:r>
          </w:p>
        </w:tc>
        <w:tc>
          <w:tcPr>
            <w:tcW w:w="4139" w:type="dxa"/>
            <w:tcBorders>
              <w:top w:val="single" w:sz="4" w:space="0" w:color="000001"/>
              <w:left w:val="single" w:sz="4" w:space="0" w:color="000001"/>
              <w:bottom w:val="single" w:sz="4" w:space="0" w:color="000001"/>
              <w:right w:val="single" w:sz="4" w:space="0" w:color="000001"/>
            </w:tcBorders>
            <w:shd w:fill="auto" w:val="clear"/>
          </w:tcPr>
          <w:p>
            <w:pPr>
              <w:pStyle w:val="Normalwithoutspacing"/>
              <w:snapToGrid w:val="false"/>
              <w:spacing w:before="0" w:after="60"/>
              <w:rPr>
                <w:rFonts w:ascii="Times New Roman" w:hAnsi="Times New Roman" w:cs="Times New Roman"/>
                <w:sz w:val="24"/>
              </w:rPr>
            </w:pPr>
            <w:r>
              <w:rPr>
                <w:rFonts w:cs="Times New Roman" w:ascii="Times New Roman" w:hAnsi="Times New Roman"/>
                <w:sz w:val="24"/>
              </w:rPr>
              <w:t>213.2044.800</w:t>
            </w:r>
          </w:p>
        </w:tc>
      </w:tr>
      <w:tr>
        <w:trPr/>
        <w:tc>
          <w:tcPr>
            <w:tcW w:w="5245" w:type="dxa"/>
            <w:tcBorders>
              <w:top w:val="single" w:sz="4" w:space="0" w:color="000001"/>
              <w:left w:val="single" w:sz="4" w:space="0" w:color="000001"/>
              <w:bottom w:val="single" w:sz="4" w:space="0" w:color="000001"/>
            </w:tcBorders>
            <w:shd w:fill="auto" w:val="clear"/>
            <w:vAlign w:val="center"/>
          </w:tcPr>
          <w:p>
            <w:pPr>
              <w:pStyle w:val="Normalwithoutspacing"/>
              <w:spacing w:before="0" w:after="60"/>
              <w:jc w:val="left"/>
              <w:rPr>
                <w:rFonts w:ascii="Times New Roman" w:hAnsi="Times New Roman" w:cs="Times New Roman"/>
                <w:sz w:val="24"/>
              </w:rPr>
            </w:pPr>
            <w:r>
              <w:rPr>
                <w:rFonts w:cs="Times New Roman" w:ascii="Times New Roman" w:hAnsi="Times New Roman"/>
                <w:sz w:val="24"/>
              </w:rPr>
              <w:t xml:space="preserve">Ηλεκτρονικό Ταχυδρομείο </w:t>
            </w:r>
          </w:p>
        </w:tc>
        <w:tc>
          <w:tcPr>
            <w:tcW w:w="4139" w:type="dxa"/>
            <w:tcBorders>
              <w:top w:val="single" w:sz="4" w:space="0" w:color="000001"/>
              <w:left w:val="single" w:sz="4" w:space="0" w:color="000001"/>
              <w:bottom w:val="single" w:sz="4" w:space="0" w:color="000001"/>
              <w:right w:val="single" w:sz="4" w:space="0" w:color="000001"/>
            </w:tcBorders>
            <w:shd w:fill="auto" w:val="clear"/>
          </w:tcPr>
          <w:p>
            <w:pPr>
              <w:pStyle w:val="Normalwithoutspacing"/>
              <w:snapToGrid w:val="false"/>
              <w:rPr>
                <w:rFonts w:ascii="Times New Roman" w:hAnsi="Times New Roman" w:cs="Times New Roman"/>
                <w:sz w:val="24"/>
                <w:lang w:val="en-US"/>
              </w:rPr>
            </w:pPr>
            <w:r>
              <w:rPr>
                <w:rFonts w:cs="Times New Roman" w:ascii="Times New Roman" w:hAnsi="Times New Roman"/>
                <w:sz w:val="24"/>
                <w:lang w:val="en-US"/>
              </w:rPr>
              <w:t>promithies@egaleo.gr</w:t>
            </w:r>
          </w:p>
          <w:p>
            <w:pPr>
              <w:pStyle w:val="Normalwithoutspacing"/>
              <w:numPr>
                <w:ilvl w:val="0"/>
                <w:numId w:val="27"/>
              </w:numPr>
              <w:snapToGrid w:val="false"/>
              <w:spacing w:before="0" w:after="60"/>
              <w:rPr>
                <w:rFonts w:ascii="Times New Roman" w:hAnsi="Times New Roman" w:cs="Times New Roman"/>
                <w:sz w:val="24"/>
              </w:rPr>
            </w:pPr>
            <w:hyperlink r:id="rId5">
              <w:r>
                <w:rPr>
                  <w:rStyle w:val="InternetLink"/>
                  <w:rFonts w:cs="Times New Roman" w:ascii="Times New Roman" w:hAnsi="Times New Roman"/>
                  <w:sz w:val="24"/>
                  <w:lang w:val="en-US"/>
                </w:rPr>
                <w:t>Kiposegaleo@yahoo.gr</w:t>
              </w:r>
            </w:hyperlink>
          </w:p>
        </w:tc>
      </w:tr>
      <w:tr>
        <w:trPr/>
        <w:tc>
          <w:tcPr>
            <w:tcW w:w="5245" w:type="dxa"/>
            <w:tcBorders>
              <w:top w:val="single" w:sz="4" w:space="0" w:color="000001"/>
              <w:left w:val="single" w:sz="4" w:space="0" w:color="000001"/>
              <w:bottom w:val="single" w:sz="4" w:space="0" w:color="000001"/>
            </w:tcBorders>
            <w:shd w:fill="auto" w:val="clear"/>
            <w:vAlign w:val="center"/>
          </w:tcPr>
          <w:p>
            <w:pPr>
              <w:pStyle w:val="Normalwithoutspacing"/>
              <w:spacing w:before="0" w:after="60"/>
              <w:jc w:val="left"/>
              <w:rPr/>
            </w:pPr>
            <w:r>
              <w:rPr>
                <w:rFonts w:cs="Times New Roman" w:ascii="Times New Roman" w:hAnsi="Times New Roman"/>
                <w:sz w:val="24"/>
              </w:rPr>
              <w:t>Αρμόδιος/α για πληροφορίες</w:t>
            </w:r>
            <w:r>
              <w:rPr>
                <w:rFonts w:cs="Times New Roman" w:ascii="Times New Roman" w:hAnsi="Times New Roman"/>
                <w:sz w:val="24"/>
                <w:lang w:val="en-US"/>
              </w:rPr>
              <w:t xml:space="preserve"> </w:t>
            </w:r>
          </w:p>
        </w:tc>
        <w:tc>
          <w:tcPr>
            <w:tcW w:w="4139" w:type="dxa"/>
            <w:tcBorders>
              <w:top w:val="single" w:sz="4" w:space="0" w:color="000001"/>
              <w:left w:val="single" w:sz="4" w:space="0" w:color="000001"/>
              <w:bottom w:val="single" w:sz="4" w:space="0" w:color="000001"/>
              <w:right w:val="single" w:sz="4" w:space="0" w:color="000001"/>
            </w:tcBorders>
            <w:shd w:fill="auto" w:val="clear"/>
          </w:tcPr>
          <w:p>
            <w:pPr>
              <w:pStyle w:val="Normalwithoutspacing"/>
              <w:numPr>
                <w:ilvl w:val="0"/>
                <w:numId w:val="28"/>
              </w:numPr>
              <w:snapToGrid w:val="false"/>
              <w:rPr>
                <w:rFonts w:ascii="Times New Roman" w:hAnsi="Times New Roman" w:cs="Times New Roman"/>
                <w:sz w:val="24"/>
              </w:rPr>
            </w:pPr>
            <w:r>
              <w:rPr>
                <w:rFonts w:cs="Times New Roman" w:ascii="Times New Roman" w:hAnsi="Times New Roman"/>
                <w:sz w:val="24"/>
              </w:rPr>
              <w:t>Διαδικαστικού τύπου :</w:t>
            </w:r>
          </w:p>
          <w:p>
            <w:pPr>
              <w:pStyle w:val="Normalwithoutspacing"/>
              <w:snapToGrid w:val="false"/>
              <w:rPr/>
            </w:pPr>
            <w:r>
              <w:rPr>
                <w:rFonts w:cs="Times New Roman" w:ascii="Times New Roman" w:hAnsi="Times New Roman"/>
                <w:sz w:val="24"/>
              </w:rPr>
              <w:t>Τμήμα Προμηθειών (1</w:t>
            </w:r>
            <w:r>
              <w:rPr>
                <w:rFonts w:cs="Times New Roman" w:ascii="Times New Roman" w:hAnsi="Times New Roman"/>
                <w:sz w:val="24"/>
                <w:vertAlign w:val="superscript"/>
              </w:rPr>
              <w:t xml:space="preserve">ος </w:t>
            </w:r>
            <w:r>
              <w:rPr>
                <w:rFonts w:cs="Times New Roman" w:ascii="Times New Roman" w:hAnsi="Times New Roman"/>
                <w:sz w:val="24"/>
              </w:rPr>
              <w:t>Όροφος)</w:t>
            </w:r>
          </w:p>
          <w:p>
            <w:pPr>
              <w:pStyle w:val="Normalwithoutspacing"/>
              <w:snapToGrid w:val="false"/>
              <w:rPr>
                <w:rFonts w:ascii="Times New Roman" w:hAnsi="Times New Roman" w:cs="Times New Roman"/>
                <w:sz w:val="24"/>
              </w:rPr>
            </w:pPr>
            <w:r>
              <w:rPr>
                <w:rFonts w:cs="Times New Roman" w:ascii="Times New Roman" w:hAnsi="Times New Roman"/>
                <w:sz w:val="24"/>
              </w:rPr>
              <w:t xml:space="preserve">Ιερά Οδός 364 &amp; Κάλβου </w:t>
            </w:r>
          </w:p>
          <w:p>
            <w:pPr>
              <w:pStyle w:val="Normalwithoutspacing"/>
              <w:snapToGrid w:val="false"/>
              <w:rPr>
                <w:rFonts w:ascii="Times New Roman" w:hAnsi="Times New Roman" w:cs="Times New Roman"/>
                <w:sz w:val="24"/>
              </w:rPr>
            </w:pPr>
            <w:r>
              <w:rPr>
                <w:rFonts w:cs="Times New Roman" w:ascii="Times New Roman" w:hAnsi="Times New Roman"/>
                <w:sz w:val="24"/>
              </w:rPr>
              <w:t>ΤΚ 12243 ΑΙΓΑΛΕΩ</w:t>
            </w:r>
          </w:p>
          <w:p>
            <w:pPr>
              <w:pStyle w:val="Normalwithoutspacing"/>
              <w:snapToGrid w:val="false"/>
              <w:rPr>
                <w:rFonts w:ascii="Times New Roman" w:hAnsi="Times New Roman" w:cs="Times New Roman"/>
                <w:szCs w:val="22"/>
              </w:rPr>
            </w:pPr>
            <w:r>
              <w:rPr>
                <w:rFonts w:cs="Times New Roman" w:ascii="Times New Roman" w:hAnsi="Times New Roman"/>
                <w:szCs w:val="22"/>
              </w:rPr>
              <w:t>ΒΑΖΟΥ ΣΠΥΡΙΔΟΥΛΑ</w:t>
            </w:r>
          </w:p>
          <w:p>
            <w:pPr>
              <w:pStyle w:val="Normalwithoutspacing"/>
              <w:snapToGrid w:val="false"/>
              <w:rPr/>
            </w:pPr>
            <w:r>
              <w:rPr>
                <w:rFonts w:cs="Times New Roman" w:ascii="Times New Roman" w:hAnsi="Times New Roman"/>
                <w:sz w:val="24"/>
              </w:rPr>
              <w:t>Τηλ</w:t>
            </w:r>
            <w:r>
              <w:rPr>
                <w:rFonts w:cs="Times New Roman" w:ascii="Times New Roman" w:hAnsi="Times New Roman"/>
                <w:sz w:val="24"/>
                <w:lang w:val="fr-FR"/>
              </w:rPr>
              <w:t>. 213.2044878 – fax 213.2044880</w:t>
            </w:r>
          </w:p>
          <w:p>
            <w:pPr>
              <w:pStyle w:val="Normalwithoutspacing"/>
              <w:snapToGrid w:val="false"/>
              <w:rPr>
                <w:rFonts w:ascii="Times New Roman" w:hAnsi="Times New Roman" w:cs="Times New Roman"/>
                <w:sz w:val="24"/>
                <w:lang w:val="fr-FR"/>
              </w:rPr>
            </w:pPr>
            <w:r>
              <w:rPr>
                <w:rFonts w:cs="Times New Roman" w:ascii="Times New Roman" w:hAnsi="Times New Roman"/>
                <w:sz w:val="24"/>
                <w:lang w:val="fr-FR"/>
              </w:rPr>
              <w:t>email : promithies@egaleo.gr</w:t>
            </w:r>
          </w:p>
          <w:p>
            <w:pPr>
              <w:pStyle w:val="Normalwithoutspacing"/>
              <w:numPr>
                <w:ilvl w:val="0"/>
                <w:numId w:val="28"/>
              </w:numPr>
              <w:snapToGrid w:val="false"/>
              <w:rPr>
                <w:rFonts w:ascii="Times New Roman" w:hAnsi="Times New Roman" w:cs="Times New Roman"/>
                <w:sz w:val="24"/>
                <w:lang w:val="en-US"/>
              </w:rPr>
            </w:pPr>
            <w:r>
              <w:rPr>
                <w:rFonts w:cs="Times New Roman" w:ascii="Times New Roman" w:hAnsi="Times New Roman"/>
                <w:sz w:val="24"/>
              </w:rPr>
              <w:t xml:space="preserve">Τεχνικού τύπου : </w:t>
            </w:r>
          </w:p>
          <w:p>
            <w:pPr>
              <w:pStyle w:val="Normalwithoutspacing"/>
              <w:snapToGrid w:val="false"/>
              <w:jc w:val="left"/>
              <w:rPr>
                <w:rFonts w:ascii="Times New Roman" w:hAnsi="Times New Roman" w:cs="Times New Roman"/>
                <w:b/>
                <w:b/>
                <w:sz w:val="24"/>
              </w:rPr>
            </w:pPr>
            <w:r>
              <w:rPr>
                <w:rFonts w:cs="Times New Roman" w:ascii="Times New Roman" w:hAnsi="Times New Roman"/>
                <w:sz w:val="24"/>
              </w:rPr>
              <w:t>Τμήμα: Αλσών &amp; Αύλειων χώρων Δημ.Κτιρίων&amp;Λοιπων Υποδομων</w:t>
            </w:r>
          </w:p>
          <w:p>
            <w:pPr>
              <w:pStyle w:val="Normalwithoutspacing"/>
              <w:snapToGrid w:val="false"/>
              <w:jc w:val="left"/>
              <w:rPr>
                <w:rFonts w:ascii="Times New Roman" w:hAnsi="Times New Roman" w:cs="Times New Roman"/>
                <w:szCs w:val="22"/>
              </w:rPr>
            </w:pPr>
            <w:r>
              <w:rPr>
                <w:rFonts w:cs="Times New Roman" w:ascii="Times New Roman" w:hAnsi="Times New Roman"/>
                <w:szCs w:val="22"/>
              </w:rPr>
              <w:t>ΜΑΡΙΑ ΓΑΡΕΦΗ</w:t>
            </w:r>
          </w:p>
          <w:p>
            <w:pPr>
              <w:pStyle w:val="Normalwithoutspacing"/>
              <w:snapToGrid w:val="false"/>
              <w:rPr/>
            </w:pPr>
            <w:r>
              <w:rPr>
                <w:rFonts w:cs="Times New Roman" w:ascii="Times New Roman" w:hAnsi="Times New Roman"/>
                <w:sz w:val="24"/>
              </w:rPr>
              <w:t xml:space="preserve">Τηλ. 210.5312731 – </w:t>
            </w:r>
            <w:r>
              <w:rPr>
                <w:rFonts w:cs="Times New Roman" w:ascii="Times New Roman" w:hAnsi="Times New Roman"/>
                <w:sz w:val="24"/>
                <w:lang w:val="en-US"/>
              </w:rPr>
              <w:t>fax</w:t>
            </w:r>
            <w:r>
              <w:rPr>
                <w:rFonts w:cs="Times New Roman" w:ascii="Times New Roman" w:hAnsi="Times New Roman"/>
                <w:sz w:val="24"/>
              </w:rPr>
              <w:t xml:space="preserve"> 210.5983055</w:t>
            </w:r>
          </w:p>
          <w:p>
            <w:pPr>
              <w:pStyle w:val="Normalwithoutspacing"/>
              <w:snapToGrid w:val="false"/>
              <w:spacing w:before="0" w:after="60"/>
              <w:rPr>
                <w:rFonts w:ascii="Times New Roman" w:hAnsi="Times New Roman" w:cs="Times New Roman"/>
                <w:sz w:val="24"/>
              </w:rPr>
            </w:pPr>
            <w:r>
              <w:rPr>
                <w:rFonts w:cs="Times New Roman" w:ascii="Times New Roman" w:hAnsi="Times New Roman"/>
                <w:sz w:val="24"/>
                <w:lang w:val="de-DE"/>
              </w:rPr>
              <w:t>e</w:t>
            </w:r>
            <w:r>
              <w:rPr>
                <w:rFonts w:cs="Times New Roman" w:ascii="Times New Roman" w:hAnsi="Times New Roman"/>
                <w:sz w:val="24"/>
              </w:rPr>
              <w:t>-</w:t>
            </w:r>
            <w:r>
              <w:rPr>
                <w:rFonts w:cs="Times New Roman" w:ascii="Times New Roman" w:hAnsi="Times New Roman"/>
                <w:sz w:val="24"/>
                <w:lang w:val="de-DE"/>
              </w:rPr>
              <w:t>mail</w:t>
            </w:r>
            <w:r>
              <w:rPr>
                <w:rFonts w:cs="Times New Roman" w:ascii="Times New Roman" w:hAnsi="Times New Roman"/>
                <w:sz w:val="24"/>
              </w:rPr>
              <w:t xml:space="preserve"> : </w:t>
            </w:r>
            <w:r>
              <w:rPr>
                <w:rFonts w:cs="Times New Roman" w:ascii="Times New Roman" w:hAnsi="Times New Roman"/>
                <w:sz w:val="24"/>
                <w:lang w:val="de-DE"/>
              </w:rPr>
              <w:t>kiposegaleo</w:t>
            </w:r>
            <w:r>
              <w:rPr>
                <w:rFonts w:cs="Times New Roman" w:ascii="Times New Roman" w:hAnsi="Times New Roman"/>
                <w:sz w:val="24"/>
              </w:rPr>
              <w:t>@</w:t>
            </w:r>
            <w:r>
              <w:rPr>
                <w:rFonts w:cs="Times New Roman" w:ascii="Times New Roman" w:hAnsi="Times New Roman"/>
                <w:sz w:val="24"/>
                <w:lang w:val="de-DE"/>
              </w:rPr>
              <w:t>yahoo</w:t>
            </w:r>
            <w:r>
              <w:rPr>
                <w:rFonts w:cs="Times New Roman" w:ascii="Times New Roman" w:hAnsi="Times New Roman"/>
                <w:sz w:val="24"/>
              </w:rPr>
              <w:t>.</w:t>
            </w:r>
            <w:r>
              <w:rPr>
                <w:rFonts w:cs="Times New Roman" w:ascii="Times New Roman" w:hAnsi="Times New Roman"/>
                <w:sz w:val="24"/>
                <w:lang w:val="de-DE"/>
              </w:rPr>
              <w:t>gr</w:t>
            </w:r>
          </w:p>
        </w:tc>
      </w:tr>
      <w:tr>
        <w:trPr/>
        <w:tc>
          <w:tcPr>
            <w:tcW w:w="5245" w:type="dxa"/>
            <w:tcBorders>
              <w:top w:val="single" w:sz="4" w:space="0" w:color="000001"/>
              <w:left w:val="single" w:sz="4" w:space="0" w:color="000001"/>
              <w:bottom w:val="single" w:sz="4" w:space="0" w:color="000001"/>
            </w:tcBorders>
            <w:shd w:fill="auto" w:val="clear"/>
            <w:vAlign w:val="center"/>
          </w:tcPr>
          <w:p>
            <w:pPr>
              <w:pStyle w:val="Normalwithoutspacing"/>
              <w:spacing w:before="0" w:after="60"/>
              <w:jc w:val="left"/>
              <w:rPr/>
            </w:pPr>
            <w:r>
              <w:rPr>
                <w:rFonts w:cs="Times New Roman" w:ascii="Times New Roman" w:hAnsi="Times New Roman"/>
                <w:sz w:val="24"/>
              </w:rPr>
              <w:t>Γενική Διεύθυνση στο διαδίκτυο  (URL)</w:t>
            </w:r>
          </w:p>
        </w:tc>
        <w:tc>
          <w:tcPr>
            <w:tcW w:w="4139" w:type="dxa"/>
            <w:tcBorders>
              <w:top w:val="single" w:sz="4" w:space="0" w:color="000001"/>
              <w:left w:val="single" w:sz="4" w:space="0" w:color="000001"/>
              <w:bottom w:val="single" w:sz="4" w:space="0" w:color="000001"/>
              <w:right w:val="single" w:sz="4" w:space="0" w:color="000001"/>
            </w:tcBorders>
            <w:shd w:fill="auto" w:val="clear"/>
          </w:tcPr>
          <w:p>
            <w:pPr>
              <w:pStyle w:val="Normalwithoutspacing"/>
              <w:snapToGrid w:val="false"/>
              <w:spacing w:before="0" w:after="60"/>
              <w:rPr>
                <w:rFonts w:ascii="Times New Roman" w:hAnsi="Times New Roman" w:cs="Times New Roman"/>
                <w:sz w:val="24"/>
              </w:rPr>
            </w:pPr>
            <w:hyperlink r:id="rId6">
              <w:r>
                <w:rPr>
                  <w:rStyle w:val="WWInternetLink"/>
                  <w:rFonts w:cs="Times New Roman" w:ascii="Times New Roman" w:hAnsi="Times New Roman"/>
                  <w:color w:val="00000A"/>
                  <w:sz w:val="24"/>
                  <w:lang w:val="en-US"/>
                </w:rPr>
                <w:t>www.aigaleo.gr</w:t>
              </w:r>
            </w:hyperlink>
            <w:r>
              <w:rPr>
                <w:rFonts w:cs="Times New Roman" w:ascii="Times New Roman" w:hAnsi="Times New Roman"/>
                <w:sz w:val="24"/>
                <w:lang w:val="en-US"/>
              </w:rPr>
              <w:t xml:space="preserve"> </w:t>
            </w:r>
          </w:p>
        </w:tc>
      </w:tr>
    </w:tbl>
    <w:p>
      <w:pPr>
        <w:pStyle w:val="Normal"/>
        <w:widowControl w:val="false"/>
        <w:suppressAutoHyphens w:val="true"/>
        <w:ind w:firstLine="851"/>
        <w:jc w:val="both"/>
        <w:rPr>
          <w:rFonts w:ascii="Times New Roman" w:hAnsi="Times New Roman" w:eastAsia="Times New Roman" w:cs="Times New Roman"/>
          <w:lang w:eastAsia="zh-CN" w:bidi="hi-IN"/>
        </w:rPr>
      </w:pPr>
      <w:r>
        <w:rPr>
          <w:rFonts w:eastAsia="Times New Roman" w:cs="Times New Roman" w:ascii="Times New Roman" w:hAnsi="Times New Roman"/>
          <w:lang w:eastAsia="zh-CN" w:bidi="hi-IN"/>
        </w:rPr>
      </w:r>
    </w:p>
    <w:p>
      <w:pPr>
        <w:pStyle w:val="Normal"/>
        <w:keepNext w:val="true"/>
        <w:keepLines/>
        <w:spacing w:lineRule="exact" w:line="518"/>
        <w:ind w:left="400" w:hanging="0"/>
        <w:jc w:val="center"/>
        <w:rPr/>
      </w:pPr>
      <w:r>
        <w:rPr>
          <w:rStyle w:val="1110"/>
          <w:rFonts w:eastAsia="Arial Unicode MS"/>
          <w:b/>
        </w:rPr>
        <w:t>Ισχύουσες Διατάξεις</w:t>
      </w:r>
    </w:p>
    <w:p>
      <w:pPr>
        <w:pStyle w:val="Normal"/>
        <w:spacing w:before="0" w:after="40"/>
        <w:ind w:firstLine="567"/>
        <w:jc w:val="both"/>
        <w:rPr/>
      </w:pPr>
      <w:r>
        <w:rPr>
          <w:rFonts w:cs="Times New Roman" w:ascii="Times New Roman" w:hAnsi="Times New Roman"/>
          <w:spacing w:val="-3"/>
        </w:rPr>
        <w:t>Η προετοιμασία, ανάθεση, σύναψη και εκτέλεση της εν λόγω δημόσιας σύμβασης παροχής Υπηρεσιών διέπεται από τις διατάξεις:</w:t>
      </w:r>
    </w:p>
    <w:p>
      <w:pPr>
        <w:pStyle w:val="185"/>
        <w:numPr>
          <w:ilvl w:val="0"/>
          <w:numId w:val="29"/>
        </w:numPr>
        <w:shd w:fill="auto" w:val="clear"/>
        <w:tabs>
          <w:tab w:val="clear" w:pos="720"/>
          <w:tab w:val="left" w:pos="423" w:leader="none"/>
        </w:tabs>
        <w:spacing w:lineRule="exact" w:line="317" w:before="0" w:after="184"/>
        <w:ind w:left="360" w:right="20" w:hanging="360"/>
        <w:jc w:val="both"/>
        <w:rPr/>
      </w:pPr>
      <w:r>
        <w:rPr/>
        <w:t xml:space="preserve"> </w:t>
      </w:r>
      <w:r>
        <w:rPr/>
        <w:t>Του Ν. 4412/2016 «Δημόσιες Συμβάσεις Έργων, Προμηθειών και Υπηρεσιών (προσαρμογή στις Οδηγίες 2014/24/ΕΕ και 2014/25/ΕΕ)».</w:t>
      </w:r>
    </w:p>
    <w:p>
      <w:pPr>
        <w:pStyle w:val="185"/>
        <w:numPr>
          <w:ilvl w:val="0"/>
          <w:numId w:val="29"/>
        </w:numPr>
        <w:shd w:fill="auto" w:val="clear"/>
        <w:tabs>
          <w:tab w:val="clear" w:pos="720"/>
          <w:tab w:val="left" w:pos="447" w:leader="none"/>
        </w:tabs>
        <w:spacing w:lineRule="exact" w:line="312" w:before="0" w:after="0"/>
        <w:ind w:left="360" w:right="20" w:hanging="360"/>
        <w:jc w:val="both"/>
        <w:rPr/>
      </w:pPr>
      <w:r>
        <w:rPr/>
        <w:t>Του Ν. 3863/2010, άρθρο 68, παρ 1 όπως τροποποιήθηκε με την παρ. 1 του άρθρου 22 του Ν. 4144/2013</w:t>
      </w:r>
    </w:p>
    <w:p>
      <w:pPr>
        <w:pStyle w:val="185"/>
        <w:numPr>
          <w:ilvl w:val="0"/>
          <w:numId w:val="29"/>
        </w:numPr>
        <w:shd w:fill="auto" w:val="clear"/>
        <w:tabs>
          <w:tab w:val="clear" w:pos="720"/>
          <w:tab w:val="left" w:pos="442" w:leader="none"/>
        </w:tabs>
        <w:spacing w:lineRule="exact" w:line="240" w:before="0" w:after="172"/>
        <w:jc w:val="both"/>
        <w:rPr/>
      </w:pPr>
      <w:r>
        <w:rPr/>
        <w:t>Του Ν. 3463/2006 «Κύρωση του Κώδικα Δήμων και Κοινοτήτων».</w:t>
      </w:r>
    </w:p>
    <w:p>
      <w:pPr>
        <w:pStyle w:val="185"/>
        <w:numPr>
          <w:ilvl w:val="0"/>
          <w:numId w:val="29"/>
        </w:numPr>
        <w:shd w:fill="auto" w:val="clear"/>
        <w:tabs>
          <w:tab w:val="clear" w:pos="720"/>
          <w:tab w:val="left" w:pos="447" w:leader="none"/>
        </w:tabs>
        <w:spacing w:lineRule="exact" w:line="317" w:before="0" w:after="242"/>
        <w:ind w:left="360" w:right="20" w:hanging="360"/>
        <w:jc w:val="both"/>
        <w:rPr/>
      </w:pPr>
      <w:r>
        <w:rPr/>
        <w:t>Του Ν. 3852/2010 «Νέα αρχιτεκτονική της αυτοδιοίκησης και της αποκεντρωμένης διοίκησης - Πρόγραμμα Καλλικράτης».</w:t>
      </w:r>
    </w:p>
    <w:p>
      <w:pPr>
        <w:pStyle w:val="185"/>
        <w:numPr>
          <w:ilvl w:val="0"/>
          <w:numId w:val="29"/>
        </w:numPr>
        <w:shd w:fill="auto" w:val="clear"/>
        <w:tabs>
          <w:tab w:val="clear" w:pos="720"/>
          <w:tab w:val="left" w:pos="438" w:leader="none"/>
        </w:tabs>
        <w:spacing w:lineRule="exact" w:line="240" w:before="0" w:after="172"/>
        <w:jc w:val="both"/>
        <w:rPr/>
      </w:pPr>
      <w:r>
        <w:rPr/>
        <w:t>Του Ν. 2690/1999 «Κύρωση Κώδικα Διοικητικής Διαδικασίας και άλλες διατάξεις».</w:t>
      </w:r>
    </w:p>
    <w:p>
      <w:pPr>
        <w:pStyle w:val="185"/>
        <w:numPr>
          <w:ilvl w:val="0"/>
          <w:numId w:val="29"/>
        </w:numPr>
        <w:shd w:fill="auto" w:val="clear"/>
        <w:tabs>
          <w:tab w:val="clear" w:pos="720"/>
          <w:tab w:val="left" w:pos="442" w:leader="none"/>
        </w:tabs>
        <w:spacing w:lineRule="exact" w:line="317" w:before="0" w:after="180"/>
        <w:ind w:left="360" w:right="20" w:hanging="360"/>
        <w:jc w:val="both"/>
        <w:rPr/>
      </w:pPr>
      <w:r>
        <w:rPr/>
        <w:t xml:space="preserve">Του </w:t>
      </w:r>
      <w:r>
        <w:rPr>
          <w:lang w:val="en-US"/>
        </w:rPr>
        <w:t>N</w:t>
      </w:r>
      <w:r>
        <w:rPr/>
        <w:t>. 3861/2010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pPr>
        <w:pStyle w:val="185"/>
        <w:numPr>
          <w:ilvl w:val="0"/>
          <w:numId w:val="29"/>
        </w:numPr>
        <w:shd w:fill="auto" w:val="clear"/>
        <w:tabs>
          <w:tab w:val="clear" w:pos="720"/>
          <w:tab w:val="left" w:pos="442" w:leader="none"/>
        </w:tabs>
        <w:spacing w:lineRule="exact" w:line="317" w:before="0" w:after="180"/>
        <w:ind w:left="360" w:right="20" w:hanging="360"/>
        <w:jc w:val="both"/>
        <w:rPr/>
      </w:pPr>
      <w:r>
        <w:rPr/>
        <w:t>Του Ν. 3548/2007 «Καταχώρηση δημοσιεύσεων των φορέων του Δημοσίου στο νομαρχιακό και τοπικό Τύπο και άλλες διατάξεις».</w:t>
      </w:r>
    </w:p>
    <w:p>
      <w:pPr>
        <w:pStyle w:val="185"/>
        <w:numPr>
          <w:ilvl w:val="0"/>
          <w:numId w:val="29"/>
        </w:numPr>
        <w:shd w:fill="auto" w:val="clear"/>
        <w:tabs>
          <w:tab w:val="clear" w:pos="720"/>
          <w:tab w:val="left" w:pos="438" w:leader="none"/>
        </w:tabs>
        <w:spacing w:lineRule="exact" w:line="317" w:before="0" w:after="242"/>
        <w:ind w:left="360" w:right="20" w:hanging="360"/>
        <w:jc w:val="both"/>
        <w:rPr/>
      </w:pPr>
      <w:r>
        <w:rPr/>
        <w:t xml:space="preserve">Του </w:t>
      </w:r>
      <w:r>
        <w:rPr>
          <w:lang w:val="en-US"/>
        </w:rPr>
        <w:t>N</w:t>
      </w:r>
      <w:r>
        <w:rPr/>
        <w:t>. 4013/2011 «Σύσταση ενιαίας Ανεξάρτητης Αρχής Δημοσίων Συμβάσεων και Κεντρικού Ηλεκτρονικού Μητρώου Δημοσίων Συμβάσεων».</w:t>
      </w:r>
    </w:p>
    <w:p>
      <w:pPr>
        <w:pStyle w:val="185"/>
        <w:numPr>
          <w:ilvl w:val="0"/>
          <w:numId w:val="29"/>
        </w:numPr>
        <w:shd w:fill="auto" w:val="clear"/>
        <w:tabs>
          <w:tab w:val="clear" w:pos="720"/>
          <w:tab w:val="left" w:pos="442" w:leader="none"/>
        </w:tabs>
        <w:spacing w:lineRule="exact" w:line="240" w:before="0" w:after="175"/>
        <w:jc w:val="both"/>
        <w:rPr/>
      </w:pPr>
      <w:r>
        <w:rPr/>
        <w:t>Του Π.Δ 80/2016 «Ανάληψη υποχρεώσεων από τους Διατάκτες».</w:t>
      </w:r>
    </w:p>
    <w:p>
      <w:pPr>
        <w:pStyle w:val="185"/>
        <w:numPr>
          <w:ilvl w:val="0"/>
          <w:numId w:val="29"/>
        </w:numPr>
        <w:shd w:fill="auto" w:val="clear"/>
        <w:tabs>
          <w:tab w:val="clear" w:pos="720"/>
          <w:tab w:val="left" w:pos="423" w:leader="none"/>
        </w:tabs>
        <w:spacing w:lineRule="exact" w:line="312" w:before="0" w:after="176"/>
        <w:ind w:left="360" w:right="20" w:hanging="360"/>
        <w:jc w:val="both"/>
        <w:rPr/>
      </w:pPr>
      <w:r>
        <w:rPr/>
        <w:t>Του Ν. 4155/2013 «Εθνικό Σύστημα Ηλεκτρονικών Δημοσίων Συμβάσεων και άλλες Διατάξεις», όπως τροποποιήθηκε με την Υποπαράγραφο ΣΤ 20, του Πρώτου Άρθρου του Ν. 4254/2014 (ΦΕΚ 85/Α</w:t>
      </w:r>
      <w:r>
        <w:rPr>
          <w:rStyle w:val="Calibri"/>
          <w:sz w:val="24"/>
          <w:szCs w:val="24"/>
        </w:rPr>
        <w:t>7</w:t>
      </w:r>
      <w:r>
        <w:rPr/>
        <w:t>7-4-2014) και ισχύει.</w:t>
      </w:r>
    </w:p>
    <w:p>
      <w:pPr>
        <w:pStyle w:val="185"/>
        <w:numPr>
          <w:ilvl w:val="0"/>
          <w:numId w:val="29"/>
        </w:numPr>
        <w:shd w:fill="auto" w:val="clear"/>
        <w:tabs>
          <w:tab w:val="clear" w:pos="720"/>
          <w:tab w:val="left" w:pos="423" w:leader="none"/>
        </w:tabs>
        <w:spacing w:lineRule="exact" w:line="317" w:before="0" w:after="180"/>
        <w:ind w:left="360" w:right="20" w:hanging="360"/>
        <w:jc w:val="both"/>
        <w:rPr/>
      </w:pPr>
      <w:r>
        <w:rPr/>
        <w:t>Της αριθμ. ΥΑΠ/Φ.40.4/3/1031/23-4-2012 Υπουργικής Απόφασης «Ρυθμίσεις για το Ηλεκτρονικό Δημόσιο Έγγραφο».</w:t>
      </w:r>
    </w:p>
    <w:p>
      <w:pPr>
        <w:pStyle w:val="185"/>
        <w:numPr>
          <w:ilvl w:val="0"/>
          <w:numId w:val="29"/>
        </w:numPr>
        <w:shd w:fill="auto" w:val="clear"/>
        <w:tabs>
          <w:tab w:val="clear" w:pos="720"/>
          <w:tab w:val="left" w:pos="423" w:leader="none"/>
        </w:tabs>
        <w:spacing w:lineRule="exact" w:line="317" w:before="0" w:after="180"/>
        <w:ind w:left="360" w:right="20" w:hanging="360"/>
        <w:jc w:val="both"/>
        <w:rPr/>
      </w:pPr>
      <w:r>
        <w:rPr/>
        <w:t>Του Ν. 4270/2014 «Αρχές δημοσιονομικής διαχείρισης και εποπτεία (ενσωμάτωση της Οδηγίας 2011/85/ΕΕ) - δημόσιο λογιστικό και άλλες διατάξεις».</w:t>
      </w:r>
    </w:p>
    <w:p>
      <w:pPr>
        <w:pStyle w:val="185"/>
        <w:numPr>
          <w:ilvl w:val="0"/>
          <w:numId w:val="29"/>
        </w:numPr>
        <w:shd w:fill="auto" w:val="clear"/>
        <w:tabs>
          <w:tab w:val="clear" w:pos="720"/>
          <w:tab w:val="left" w:pos="423" w:leader="none"/>
        </w:tabs>
        <w:spacing w:lineRule="exact" w:line="317" w:before="0" w:after="0"/>
        <w:ind w:left="360" w:right="20" w:hanging="360"/>
        <w:jc w:val="both"/>
        <w:rPr/>
      </w:pPr>
      <w:r>
        <w:rPr/>
        <w:t>Τους σχετικούς Νόμους, Διατάγματα, Κανονιστικές Αποφάσεις, κ.λπ., που εναρμόνισαν την Ελληνική Νομοθεσία περί Προμηθειών με το Δίκαιο της Ευρωπαϊκής Ένωσης.</w:t>
      </w:r>
    </w:p>
    <w:p>
      <w:pPr>
        <w:pStyle w:val="Normal"/>
        <w:spacing w:before="0" w:after="40"/>
        <w:ind w:left="1287" w:hanging="0"/>
        <w:jc w:val="both"/>
        <w:rPr>
          <w:rFonts w:ascii="Times New Roman" w:hAnsi="Times New Roman" w:cs="Times New Roman"/>
          <w:spacing w:val="-3"/>
        </w:rPr>
      </w:pPr>
      <w:r>
        <w:rPr>
          <w:rFonts w:cs="Times New Roman" w:ascii="Times New Roman" w:hAnsi="Times New Roman"/>
          <w:spacing w:val="-3"/>
        </w:rPr>
      </w:r>
    </w:p>
    <w:p>
      <w:pPr>
        <w:pStyle w:val="Normal"/>
        <w:numPr>
          <w:ilvl w:val="0"/>
          <w:numId w:val="29"/>
        </w:numPr>
        <w:tabs>
          <w:tab w:val="clear" w:pos="720"/>
          <w:tab w:val="left" w:pos="227" w:leader="none"/>
        </w:tabs>
        <w:spacing w:lineRule="exact" w:line="317"/>
        <w:jc w:val="both"/>
        <w:rPr/>
      </w:pPr>
      <w:bookmarkStart w:id="3" w:name="bookmark6"/>
      <w:bookmarkEnd w:id="3"/>
      <w:r>
        <w:rPr>
          <w:rFonts w:eastAsia="Times New Roman" w:cs="Times New Roman" w:ascii="Times New Roman" w:hAnsi="Times New Roman"/>
        </w:rPr>
        <w:t xml:space="preserve"> </w:t>
      </w:r>
      <w:r>
        <w:rPr>
          <w:rFonts w:cs="Times New Roman" w:ascii="Times New Roman" w:hAnsi="Times New Roman"/>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pPr>
        <w:pStyle w:val="Normal"/>
        <w:spacing w:lineRule="exact" w:line="317"/>
        <w:ind w:left="400" w:hanging="0"/>
        <w:jc w:val="center"/>
        <w:rPr>
          <w:rStyle w:val="512"/>
          <w:rFonts w:eastAsia="Arial Unicode MS"/>
        </w:rPr>
      </w:pPr>
      <w:r>
        <w:rPr>
          <w:rFonts w:cs="Times New Roman" w:ascii="Times New Roman" w:hAnsi="Times New Roman"/>
        </w:rPr>
      </w:r>
    </w:p>
    <w:p>
      <w:pPr>
        <w:pStyle w:val="Normal"/>
        <w:spacing w:lineRule="exact" w:line="317"/>
        <w:ind w:left="400" w:hanging="0"/>
        <w:jc w:val="center"/>
        <w:rPr>
          <w:rFonts w:ascii="Times New Roman" w:hAnsi="Times New Roman" w:cs="Times New Roman"/>
          <w:b/>
          <w:b/>
        </w:rPr>
      </w:pPr>
      <w:r>
        <w:rPr>
          <w:rStyle w:val="512"/>
          <w:rFonts w:eastAsia="Arial Unicode MS"/>
          <w:b/>
        </w:rPr>
        <w:t xml:space="preserve">Άρθρο </w:t>
      </w:r>
      <w:r>
        <w:rPr>
          <w:rStyle w:val="512"/>
          <w:rFonts w:eastAsia="Arial Unicode MS"/>
          <w:b/>
          <w:lang w:val="en-US"/>
        </w:rPr>
        <w:t>1</w:t>
      </w:r>
      <w:r>
        <w:rPr>
          <w:rStyle w:val="512"/>
          <w:rFonts w:eastAsia="Arial Unicode MS"/>
          <w:b/>
          <w:vertAlign w:val="superscript"/>
        </w:rPr>
        <w:t>ο</w:t>
      </w:r>
    </w:p>
    <w:p>
      <w:pPr>
        <w:pStyle w:val="Normal"/>
        <w:keepNext w:val="true"/>
        <w:keepLines/>
        <w:ind w:left="360" w:hanging="0"/>
        <w:jc w:val="center"/>
        <w:rPr>
          <w:rFonts w:ascii="Times New Roman" w:hAnsi="Times New Roman" w:cs="Times New Roman"/>
          <w:b/>
          <w:b/>
        </w:rPr>
      </w:pPr>
      <w:bookmarkStart w:id="4" w:name="bookmark7"/>
      <w:r>
        <w:rPr>
          <w:rStyle w:val="1110"/>
          <w:rFonts w:eastAsia="Arial Unicode MS"/>
          <w:b/>
        </w:rPr>
        <w:t xml:space="preserve">   </w:t>
      </w:r>
      <w:r>
        <w:rPr>
          <w:rStyle w:val="1110"/>
          <w:rFonts w:eastAsia="Arial Unicode MS"/>
          <w:b/>
        </w:rPr>
        <w:t>ΠΕΡΙΓΡΑΦΗ ΤΩΝ ΥΠΗΡΕΣΙΩΝ</w:t>
      </w:r>
      <w:bookmarkEnd w:id="4"/>
    </w:p>
    <w:p>
      <w:pPr>
        <w:pStyle w:val="Normal"/>
        <w:spacing w:lineRule="exact" w:line="274"/>
        <w:ind w:left="360" w:right="1300" w:hanging="0"/>
        <w:rPr/>
      </w:pPr>
      <w:r>
        <w:rPr>
          <w:rFonts w:eastAsia="Times New Roman" w:cs="Times New Roman" w:ascii="Times New Roman" w:hAnsi="Times New Roman"/>
        </w:rPr>
        <w:t xml:space="preserve">      </w:t>
      </w:r>
      <w:r>
        <w:rPr>
          <w:rFonts w:cs="Times New Roman" w:ascii="Times New Roman" w:hAnsi="Times New Roman"/>
        </w:rPr>
        <w:t>Όπως αναφέρονται στην με αριθμό</w:t>
      </w:r>
      <w:r>
        <w:rPr>
          <w:rStyle w:val="117"/>
          <w:rFonts w:eastAsia="Arial Unicode MS"/>
          <w:u w:val="none"/>
        </w:rPr>
        <w:t xml:space="preserve">  8/2020 </w:t>
      </w:r>
      <w:r>
        <w:rPr>
          <w:rFonts w:cs="Times New Roman" w:ascii="Times New Roman" w:hAnsi="Times New Roman"/>
        </w:rPr>
        <w:t xml:space="preserve"> μελέτη της  Δ/νσης Πρασίνου </w:t>
      </w:r>
    </w:p>
    <w:p>
      <w:pPr>
        <w:pStyle w:val="Normal"/>
        <w:spacing w:lineRule="exact" w:line="274"/>
        <w:ind w:left="360" w:right="1300" w:hanging="0"/>
        <w:jc w:val="center"/>
        <w:rPr>
          <w:rStyle w:val="117"/>
          <w:rFonts w:eastAsia="Arial Unicode MS"/>
          <w:u w:val="none"/>
        </w:rPr>
      </w:pPr>
      <w:r>
        <w:rPr>
          <w:rStyle w:val="117"/>
          <w:rFonts w:eastAsia="Arial Unicode MS"/>
          <w:u w:val="none"/>
        </w:rPr>
        <w:t xml:space="preserve">                     </w:t>
      </w:r>
    </w:p>
    <w:p>
      <w:pPr>
        <w:pStyle w:val="Normal"/>
        <w:spacing w:lineRule="exact" w:line="274"/>
        <w:ind w:left="360" w:right="1300" w:hanging="0"/>
        <w:jc w:val="center"/>
        <w:rPr>
          <w:rFonts w:ascii="Times New Roman" w:hAnsi="Times New Roman" w:cs="Times New Roman"/>
        </w:rPr>
      </w:pPr>
      <w:r>
        <w:rPr>
          <w:rStyle w:val="117"/>
          <w:rFonts w:eastAsia="Arial Unicode MS"/>
          <w:u w:val="none"/>
        </w:rPr>
        <w:t xml:space="preserve">                   </w:t>
      </w:r>
      <w:r>
        <w:rPr>
          <w:rStyle w:val="117"/>
          <w:rFonts w:eastAsia="Arial Unicode MS"/>
        </w:rPr>
        <w:t xml:space="preserve"> </w:t>
      </w:r>
      <w:r>
        <w:rPr>
          <w:rStyle w:val="117"/>
          <w:rFonts w:eastAsia="Arial Unicode MS"/>
        </w:rPr>
        <w:t xml:space="preserve">Άρθρο </w:t>
      </w:r>
      <w:r>
        <w:rPr>
          <w:rStyle w:val="117"/>
          <w:rFonts w:eastAsia="Arial Unicode MS"/>
          <w:lang w:val="en-US"/>
        </w:rPr>
        <w:t>2</w:t>
      </w:r>
      <w:r>
        <w:rPr>
          <w:rStyle w:val="117"/>
          <w:rFonts w:eastAsia="Arial Unicode MS"/>
          <w:vertAlign w:val="superscript"/>
        </w:rPr>
        <w:t>ο</w:t>
      </w:r>
    </w:p>
    <w:p>
      <w:pPr>
        <w:pStyle w:val="Normal"/>
        <w:keepNext w:val="true"/>
        <w:keepLines/>
        <w:ind w:left="360" w:hanging="0"/>
        <w:jc w:val="center"/>
        <w:rPr/>
      </w:pPr>
      <w:bookmarkStart w:id="5" w:name="bookmark8"/>
      <w:r>
        <w:rPr>
          <w:rFonts w:cs="Times New Roman" w:ascii="Times New Roman" w:hAnsi="Times New Roman"/>
          <w:b/>
        </w:rPr>
        <w:t>Τεύχη διαγωνισμού - Συμβατικά στοιχεία</w:t>
      </w:r>
      <w:bookmarkEnd w:id="5"/>
    </w:p>
    <w:p>
      <w:pPr>
        <w:pStyle w:val="Normal"/>
        <w:spacing w:lineRule="exact" w:line="274"/>
        <w:ind w:left="360" w:hanging="0"/>
        <w:jc w:val="both"/>
        <w:rPr>
          <w:rFonts w:ascii="Times New Roman" w:hAnsi="Times New Roman" w:cs="Times New Roman"/>
        </w:rPr>
      </w:pPr>
      <w:r>
        <w:rPr>
          <w:rFonts w:cs="Times New Roman" w:ascii="Times New Roman" w:hAnsi="Times New Roman"/>
        </w:rPr>
        <w:t>Τα τεύχη του διαγωνισμού είναι τα ακόλουθα:</w:t>
      </w:r>
    </w:p>
    <w:p>
      <w:pPr>
        <w:pStyle w:val="Normal"/>
        <w:numPr>
          <w:ilvl w:val="0"/>
          <w:numId w:val="30"/>
        </w:numPr>
        <w:tabs>
          <w:tab w:val="clear" w:pos="720"/>
          <w:tab w:val="left" w:pos="571" w:leader="none"/>
        </w:tabs>
        <w:spacing w:lineRule="exact" w:line="274"/>
        <w:jc w:val="both"/>
        <w:rPr>
          <w:rFonts w:ascii="Times New Roman" w:hAnsi="Times New Roman" w:cs="Times New Roman"/>
        </w:rPr>
      </w:pPr>
      <w:r>
        <w:rPr>
          <w:rFonts w:cs="Times New Roman" w:ascii="Times New Roman" w:hAnsi="Times New Roman"/>
        </w:rPr>
        <w:t>Η Διακήρυξη του διαγωνισμού</w:t>
      </w:r>
    </w:p>
    <w:p>
      <w:pPr>
        <w:pStyle w:val="Normal"/>
        <w:numPr>
          <w:ilvl w:val="0"/>
          <w:numId w:val="30"/>
        </w:numPr>
        <w:tabs>
          <w:tab w:val="clear" w:pos="720"/>
          <w:tab w:val="left" w:pos="696" w:leader="none"/>
        </w:tabs>
        <w:spacing w:lineRule="exact" w:line="274"/>
        <w:ind w:left="1080" w:right="40" w:hanging="360"/>
        <w:jc w:val="both"/>
        <w:rPr/>
      </w:pPr>
      <w:r>
        <w:rPr>
          <w:rFonts w:cs="Times New Roman" w:ascii="Times New Roman" w:hAnsi="Times New Roman"/>
        </w:rPr>
        <w:t>Η υπ' αριθ.</w:t>
      </w:r>
      <w:r>
        <w:rPr>
          <w:rStyle w:val="117"/>
          <w:rFonts w:eastAsia="Arial Unicode MS"/>
        </w:rPr>
        <w:t xml:space="preserve"> 8/20</w:t>
      </w:r>
      <w:r>
        <w:rPr>
          <w:rFonts w:cs="Times New Roman" w:ascii="Times New Roman" w:hAnsi="Times New Roman"/>
        </w:rPr>
        <w:t xml:space="preserve"> μελέτη (Τεχνική έκθεση, </w:t>
      </w:r>
      <w:r>
        <w:rPr>
          <w:rFonts w:cs="Times New Roman" w:ascii="Times New Roman" w:hAnsi="Times New Roman"/>
          <w:lang w:val="en-US"/>
        </w:rPr>
        <w:t>T</w:t>
      </w:r>
      <w:r>
        <w:rPr>
          <w:rFonts w:cs="Times New Roman" w:ascii="Times New Roman" w:hAnsi="Times New Roman"/>
        </w:rPr>
        <w:t>εχνικές Προδιαγραφές, Προϋπολογισμός, Συγγραφή Υποχρεώσεων )</w:t>
      </w:r>
    </w:p>
    <w:p>
      <w:pPr>
        <w:pStyle w:val="Normal"/>
        <w:numPr>
          <w:ilvl w:val="0"/>
          <w:numId w:val="30"/>
        </w:numPr>
        <w:tabs>
          <w:tab w:val="clear" w:pos="720"/>
          <w:tab w:val="left" w:pos="845" w:leader="none"/>
        </w:tabs>
        <w:spacing w:lineRule="exact" w:line="274"/>
        <w:jc w:val="both"/>
        <w:rPr>
          <w:rFonts w:ascii="Times New Roman" w:hAnsi="Times New Roman" w:cs="Times New Roman"/>
        </w:rPr>
      </w:pPr>
      <w:r>
        <w:rPr>
          <w:rFonts w:cs="Times New Roman" w:ascii="Times New Roman" w:hAnsi="Times New Roman"/>
        </w:rPr>
        <w:t>Το</w:t>
        <w:tab/>
        <w:t>Έντυπο Οικονομικής Προσφοράς.</w:t>
      </w:r>
    </w:p>
    <w:p>
      <w:pPr>
        <w:pStyle w:val="Normal"/>
        <w:numPr>
          <w:ilvl w:val="0"/>
          <w:numId w:val="30"/>
        </w:numPr>
        <w:tabs>
          <w:tab w:val="clear" w:pos="720"/>
          <w:tab w:val="left" w:pos="878" w:leader="none"/>
        </w:tabs>
        <w:spacing w:lineRule="exact" w:line="274"/>
        <w:ind w:left="1080" w:right="40" w:hanging="360"/>
        <w:rPr/>
      </w:pPr>
      <w:r>
        <w:rPr>
          <w:rFonts w:cs="Times New Roman" w:ascii="Times New Roman" w:hAnsi="Times New Roman"/>
        </w:rPr>
        <w:t>Το</w:t>
        <w:tab/>
        <w:t xml:space="preserve">έντυπο ΤΕΥΔ (Τυποποιημένο έντυπο υπεύθυνης δήλωσης ) </w:t>
      </w:r>
    </w:p>
    <w:p>
      <w:pPr>
        <w:pStyle w:val="Normal"/>
        <w:tabs>
          <w:tab w:val="clear" w:pos="720"/>
          <w:tab w:val="left" w:pos="878" w:leader="none"/>
        </w:tabs>
        <w:spacing w:lineRule="exact" w:line="274"/>
        <w:ind w:left="360" w:right="40" w:hanging="0"/>
        <w:jc w:val="center"/>
        <w:rPr>
          <w:rStyle w:val="117"/>
          <w:rFonts w:eastAsia="Arial Unicode MS"/>
        </w:rPr>
      </w:pPr>
      <w:r>
        <w:rPr>
          <w:rFonts w:cs="Times New Roman" w:ascii="Times New Roman" w:hAnsi="Times New Roman"/>
        </w:rPr>
      </w:r>
    </w:p>
    <w:p>
      <w:pPr>
        <w:pStyle w:val="Normal"/>
        <w:tabs>
          <w:tab w:val="clear" w:pos="720"/>
          <w:tab w:val="left" w:pos="878" w:leader="none"/>
        </w:tabs>
        <w:spacing w:lineRule="exact" w:line="274"/>
        <w:ind w:left="360" w:right="40" w:hanging="0"/>
        <w:jc w:val="center"/>
        <w:rPr>
          <w:rFonts w:ascii="Times New Roman" w:hAnsi="Times New Roman" w:cs="Times New Roman"/>
        </w:rPr>
      </w:pPr>
      <w:r>
        <w:rPr>
          <w:rStyle w:val="117"/>
          <w:rFonts w:eastAsia="Arial Unicode MS"/>
        </w:rPr>
        <w:t xml:space="preserve">Άρθρο </w:t>
      </w:r>
      <w:r>
        <w:rPr>
          <w:rStyle w:val="117"/>
          <w:rFonts w:eastAsia="Arial Unicode MS"/>
          <w:lang w:val="en-US"/>
        </w:rPr>
        <w:t>3</w:t>
      </w:r>
      <w:r>
        <w:rPr>
          <w:rStyle w:val="117"/>
          <w:rFonts w:eastAsia="Arial Unicode MS"/>
          <w:vertAlign w:val="superscript"/>
        </w:rPr>
        <w:t>ο</w:t>
      </w:r>
    </w:p>
    <w:p>
      <w:pPr>
        <w:pStyle w:val="Normal"/>
        <w:keepNext w:val="true"/>
        <w:keepLines/>
        <w:ind w:left="360" w:hanging="0"/>
        <w:jc w:val="center"/>
        <w:rPr>
          <w:rFonts w:ascii="Times New Roman" w:hAnsi="Times New Roman" w:cs="Times New Roman"/>
          <w:b/>
          <w:b/>
        </w:rPr>
      </w:pPr>
      <w:bookmarkStart w:id="6" w:name="bookmark9"/>
      <w:r>
        <w:rPr>
          <w:rFonts w:cs="Times New Roman" w:ascii="Times New Roman" w:hAnsi="Times New Roman"/>
          <w:b/>
        </w:rPr>
        <w:t>Χρόνος και τόπος διεξαγωγής του διαγωνισμού</w:t>
      </w:r>
      <w:bookmarkEnd w:id="6"/>
    </w:p>
    <w:p>
      <w:pPr>
        <w:pStyle w:val="Normal"/>
        <w:spacing w:lineRule="exact" w:line="274"/>
        <w:ind w:left="360" w:right="40" w:hanging="0"/>
        <w:jc w:val="both"/>
        <w:rPr>
          <w:rFonts w:ascii="Times New Roman" w:hAnsi="Times New Roman" w:cs="Times New Roman"/>
        </w:rPr>
      </w:pPr>
      <w:r>
        <w:rPr>
          <w:rFonts w:cs="Times New Roman" w:ascii="Times New Roman" w:hAnsi="Times New Roman"/>
        </w:rPr>
        <w:t xml:space="preserve">Ο διαδικτυακός τόπος υποβολής των προσφορών είναι η διαδικτυακή πύλη </w:t>
      </w:r>
      <w:hyperlink r:id="rId7">
        <w:r>
          <w:rPr>
            <w:rStyle w:val="InternetLink"/>
            <w:rFonts w:cs="Times New Roman" w:ascii="Times New Roman" w:hAnsi="Times New Roman"/>
            <w:lang w:val="en-US"/>
          </w:rPr>
          <w:t>www</w:t>
        </w:r>
        <w:r>
          <w:rPr>
            <w:rStyle w:val="InternetLink"/>
            <w:rFonts w:cs="Times New Roman" w:ascii="Times New Roman" w:hAnsi="Times New Roman"/>
          </w:rPr>
          <w:t>.</w:t>
        </w:r>
        <w:r>
          <w:rPr>
            <w:rStyle w:val="InternetLink"/>
            <w:rFonts w:cs="Times New Roman" w:ascii="Times New Roman" w:hAnsi="Times New Roman"/>
            <w:lang w:val="en-US"/>
          </w:rPr>
          <w:t>promitheus</w:t>
        </w:r>
        <w:r>
          <w:rPr>
            <w:rStyle w:val="InternetLink"/>
            <w:rFonts w:cs="Times New Roman" w:ascii="Times New Roman" w:hAnsi="Times New Roman"/>
          </w:rPr>
          <w:t>.</w:t>
        </w:r>
        <w:r>
          <w:rPr>
            <w:rStyle w:val="InternetLink"/>
            <w:rFonts w:cs="Times New Roman" w:ascii="Times New Roman" w:hAnsi="Times New Roman"/>
            <w:lang w:val="en-US"/>
          </w:rPr>
          <w:t>gov</w:t>
        </w:r>
        <w:r>
          <w:rPr>
            <w:rStyle w:val="InternetLink"/>
            <w:rFonts w:cs="Times New Roman" w:ascii="Times New Roman" w:hAnsi="Times New Roman"/>
          </w:rPr>
          <w:t>.</w:t>
        </w:r>
        <w:r>
          <w:rPr>
            <w:rStyle w:val="InternetLink"/>
            <w:rFonts w:cs="Times New Roman" w:ascii="Times New Roman" w:hAnsi="Times New Roman"/>
            <w:lang w:val="en-US"/>
          </w:rPr>
          <w:t>gr</w:t>
        </w:r>
      </w:hyperlink>
      <w:r>
        <w:rPr>
          <w:rFonts w:cs="Times New Roman" w:ascii="Times New Roman" w:hAnsi="Times New Roman"/>
        </w:rPr>
        <w:t xml:space="preserve"> του συστήματος Ε. Σ. Η. ΔΗ. Σ. Ως ημερομηνία ανάρτησης της διακήρυξης στη διαδικτυακή πύλη του Ε. Σ. Η. ΔΗ. Σ. ορίζεται  η </w:t>
      </w:r>
      <w:r>
        <w:rPr>
          <w:rFonts w:cs="Times New Roman" w:ascii="Times New Roman" w:hAnsi="Times New Roman"/>
          <w:b/>
        </w:rPr>
        <w:t>19/6/2020</w:t>
      </w:r>
      <w:r>
        <w:rPr>
          <w:rFonts w:cs="Times New Roman" w:ascii="Times New Roman" w:hAnsi="Times New Roman"/>
        </w:rPr>
        <w:t xml:space="preserve"> ημέρα </w:t>
      </w:r>
      <w:r>
        <w:rPr>
          <w:rFonts w:cs="Times New Roman" w:ascii="Times New Roman" w:hAnsi="Times New Roman"/>
          <w:b/>
          <w:u w:val="single"/>
        </w:rPr>
        <w:t>Παρασκευή</w:t>
      </w:r>
      <w:r>
        <w:rPr>
          <w:rFonts w:cs="Times New Roman" w:ascii="Times New Roman" w:hAnsi="Times New Roman"/>
        </w:rPr>
        <w:t xml:space="preserve"> και ώρα </w:t>
      </w:r>
      <w:r>
        <w:rPr>
          <w:rFonts w:cs="Times New Roman" w:ascii="Times New Roman" w:hAnsi="Times New Roman"/>
          <w:b/>
        </w:rPr>
        <w:t>11:00</w:t>
      </w:r>
      <w:r>
        <w:rPr>
          <w:rFonts w:cs="Times New Roman" w:ascii="Times New Roman" w:hAnsi="Times New Roman"/>
        </w:rPr>
        <w:t xml:space="preserve"> π.μ</w:t>
      </w:r>
    </w:p>
    <w:p>
      <w:pPr>
        <w:pStyle w:val="Normal"/>
        <w:spacing w:lineRule="exact" w:line="274"/>
        <w:ind w:left="360" w:hanging="0"/>
        <w:jc w:val="both"/>
        <w:rPr/>
      </w:pPr>
      <w:r>
        <w:rPr>
          <w:rFonts w:cs="Times New Roman" w:ascii="Times New Roman" w:hAnsi="Times New Roman"/>
        </w:rPr>
        <w:t xml:space="preserve">Ως καταληκτική ημερομηνία υποβολής των προσφορών στη Διαδικτυακή πύλη </w:t>
      </w:r>
    </w:p>
    <w:p>
      <w:pPr>
        <w:pStyle w:val="Normal"/>
        <w:tabs>
          <w:tab w:val="clear" w:pos="720"/>
          <w:tab w:val="left" w:pos="7973" w:leader="underscore"/>
          <w:tab w:val="left" w:pos="8760" w:leader="underscore"/>
        </w:tabs>
        <w:spacing w:lineRule="exact" w:line="274"/>
        <w:ind w:left="360" w:hanging="0"/>
        <w:jc w:val="both"/>
        <w:rPr>
          <w:rFonts w:ascii="Times New Roman" w:hAnsi="Times New Roman" w:cs="Times New Roman"/>
        </w:rPr>
      </w:pPr>
      <w:hyperlink r:id="rId8">
        <w:r>
          <w:rPr>
            <w:rStyle w:val="InternetLink"/>
            <w:rFonts w:cs="Times New Roman" w:ascii="Times New Roman" w:hAnsi="Times New Roman"/>
            <w:lang w:val="en-US"/>
          </w:rPr>
          <w:t>www</w:t>
        </w:r>
        <w:r>
          <w:rPr>
            <w:rStyle w:val="InternetLink"/>
            <w:rFonts w:cs="Times New Roman" w:ascii="Times New Roman" w:hAnsi="Times New Roman"/>
          </w:rPr>
          <w:t>.</w:t>
        </w:r>
        <w:r>
          <w:rPr>
            <w:rStyle w:val="InternetLink"/>
            <w:rFonts w:cs="Times New Roman" w:ascii="Times New Roman" w:hAnsi="Times New Roman"/>
            <w:lang w:val="en-US"/>
          </w:rPr>
          <w:t>promitheus</w:t>
        </w:r>
        <w:r>
          <w:rPr>
            <w:rStyle w:val="InternetLink"/>
            <w:rFonts w:cs="Times New Roman" w:ascii="Times New Roman" w:hAnsi="Times New Roman"/>
          </w:rPr>
          <w:t>.</w:t>
        </w:r>
        <w:r>
          <w:rPr>
            <w:rStyle w:val="InternetLink"/>
            <w:rFonts w:cs="Times New Roman" w:ascii="Times New Roman" w:hAnsi="Times New Roman"/>
            <w:lang w:val="en-US"/>
          </w:rPr>
          <w:t>gov</w:t>
        </w:r>
        <w:r>
          <w:rPr>
            <w:rStyle w:val="InternetLink"/>
            <w:rFonts w:cs="Times New Roman" w:ascii="Times New Roman" w:hAnsi="Times New Roman"/>
          </w:rPr>
          <w:t>.</w:t>
        </w:r>
        <w:r>
          <w:rPr>
            <w:rStyle w:val="InternetLink"/>
            <w:rFonts w:cs="Times New Roman" w:ascii="Times New Roman" w:hAnsi="Times New Roman"/>
            <w:lang w:val="en-US"/>
          </w:rPr>
          <w:t>gr</w:t>
        </w:r>
      </w:hyperlink>
      <w:r>
        <w:rPr>
          <w:rFonts w:cs="Times New Roman" w:ascii="Times New Roman" w:hAnsi="Times New Roman"/>
        </w:rPr>
        <w:t xml:space="preserve"> του συστήματος Ε. Σ. Η. ΔΗ. Σ., ορίζεται η </w:t>
      </w:r>
      <w:r>
        <w:rPr>
          <w:rFonts w:cs="Times New Roman" w:ascii="Times New Roman" w:hAnsi="Times New Roman"/>
          <w:b/>
          <w:u w:val="single"/>
        </w:rPr>
        <w:t>10</w:t>
      </w:r>
      <w:r>
        <w:rPr>
          <w:rStyle w:val="117"/>
          <w:rFonts w:eastAsia="Arial Unicode MS"/>
        </w:rPr>
        <w:t xml:space="preserve">/7/2020  </w:t>
      </w:r>
      <w:r>
        <w:rPr>
          <w:rStyle w:val="117"/>
          <w:rFonts w:eastAsia="Arial Unicode MS"/>
          <w:b w:val="false"/>
          <w:u w:val="none"/>
        </w:rPr>
        <w:t>ημέρα</w:t>
      </w:r>
      <w:r>
        <w:rPr>
          <w:rStyle w:val="117"/>
          <w:rFonts w:eastAsia="Arial Unicode MS"/>
          <w:b w:val="false"/>
        </w:rPr>
        <w:t xml:space="preserve"> </w:t>
      </w:r>
      <w:r>
        <w:rPr>
          <w:rStyle w:val="117"/>
          <w:rFonts w:eastAsia="Arial Unicode MS"/>
        </w:rPr>
        <w:t xml:space="preserve"> Παρασκευή</w:t>
      </w:r>
    </w:p>
    <w:p>
      <w:pPr>
        <w:pStyle w:val="Normal"/>
        <w:tabs>
          <w:tab w:val="clear" w:pos="720"/>
          <w:tab w:val="left" w:pos="2261" w:leader="dot"/>
        </w:tabs>
        <w:spacing w:lineRule="exact" w:line="274"/>
        <w:ind w:left="360" w:hanging="0"/>
        <w:jc w:val="both"/>
        <w:rPr>
          <w:rFonts w:ascii="Times New Roman" w:hAnsi="Times New Roman" w:cs="Times New Roman"/>
        </w:rPr>
      </w:pPr>
      <w:r>
        <w:rPr>
          <w:rFonts w:cs="Times New Roman" w:ascii="Times New Roman" w:hAnsi="Times New Roman"/>
        </w:rPr>
        <w:t xml:space="preserve">και ώρα </w:t>
      </w:r>
      <w:r>
        <w:rPr>
          <w:rFonts w:cs="Times New Roman" w:ascii="Times New Roman" w:hAnsi="Times New Roman"/>
          <w:b/>
        </w:rPr>
        <w:t>11</w:t>
      </w:r>
      <w:r>
        <w:rPr>
          <w:rFonts w:cs="Times New Roman" w:ascii="Times New Roman" w:hAnsi="Times New Roman"/>
          <w:b/>
          <w:lang w:val="en-US"/>
        </w:rPr>
        <w:t xml:space="preserve">: </w:t>
      </w:r>
      <w:r>
        <w:rPr>
          <w:rFonts w:cs="Times New Roman" w:ascii="Times New Roman" w:hAnsi="Times New Roman"/>
          <w:b/>
        </w:rPr>
        <w:t>00</w:t>
      </w:r>
      <w:r>
        <w:rPr>
          <w:rFonts w:cs="Times New Roman" w:ascii="Times New Roman" w:hAnsi="Times New Roman"/>
        </w:rPr>
        <w:t xml:space="preserve"> </w:t>
      </w:r>
      <w:r>
        <w:rPr>
          <w:rFonts w:cs="Times New Roman" w:ascii="Times New Roman" w:hAnsi="Times New Roman"/>
          <w:b/>
        </w:rPr>
        <w:t>πμ.</w:t>
      </w:r>
    </w:p>
    <w:p>
      <w:pPr>
        <w:pStyle w:val="Normal"/>
        <w:spacing w:lineRule="exact" w:line="274"/>
        <w:ind w:left="360" w:right="40" w:firstLine="560"/>
        <w:jc w:val="both"/>
        <w:rPr/>
      </w:pPr>
      <w:r>
        <w:rPr>
          <w:rFonts w:cs="Times New Roman" w:ascii="Times New Roman" w:hAnsi="Times New Roman"/>
        </w:rPr>
        <w:t>Μετά την παρέλευση της καταληκτικής ημερομηνίας και ώρας, δεν υπάρχει η δυνατότητα υποβολής προσφοράς στο Σύστημα. Ο χρόνος υποβολής της προσφοράς και οποιαδήποτε ηλεκτρονική επικοινωνία μέσω του συστήματος, βεβαιώνεται αυτόματα από το σύστημα με υπηρεσίες χρονοσήμανσης, σύμφωνα με τα οριζόμενα στην 3</w:t>
      </w:r>
      <w:r>
        <w:rPr>
          <w:rFonts w:cs="Times New Roman" w:ascii="Times New Roman" w:hAnsi="Times New Roman"/>
          <w:vertAlign w:val="superscript"/>
        </w:rPr>
        <w:t>η</w:t>
      </w:r>
      <w:r>
        <w:rPr>
          <w:rFonts w:cs="Times New Roman" w:ascii="Times New Roman" w:hAnsi="Times New Roman"/>
        </w:rPr>
        <w:t xml:space="preserve"> παράγραφο του 6</w:t>
      </w:r>
      <w:r>
        <w:rPr>
          <w:rFonts w:cs="Times New Roman" w:ascii="Times New Roman" w:hAnsi="Times New Roman"/>
          <w:vertAlign w:val="superscript"/>
        </w:rPr>
        <w:t>ου</w:t>
      </w:r>
      <w:r>
        <w:rPr>
          <w:rFonts w:cs="Times New Roman" w:ascii="Times New Roman" w:hAnsi="Times New Roman"/>
        </w:rPr>
        <w:t xml:space="preserve"> άρθρου του Ν. 4155/ΦΕΚ 120 Α'/29-5-2013 «Εθνικό Σύστημα Ηλεκτρονικών Δημοσίων Συμβάσεων και άλλες διατάξεις» και στο 6</w:t>
      </w:r>
      <w:r>
        <w:rPr>
          <w:rFonts w:cs="Times New Roman" w:ascii="Times New Roman" w:hAnsi="Times New Roman"/>
          <w:vertAlign w:val="superscript"/>
        </w:rPr>
        <w:t>ο</w:t>
      </w:r>
      <w:r>
        <w:rPr>
          <w:rFonts w:cs="Times New Roman" w:ascii="Times New Roman" w:hAnsi="Times New Roman"/>
        </w:rPr>
        <w:t xml:space="preserve"> άρθρο της Υπουργικής Απόφασης Π1/2390/ΦΕΚ 2677 Β</w:t>
      </w:r>
      <w:r>
        <w:rPr>
          <w:rStyle w:val="Calibri"/>
          <w:rFonts w:cs="Times New Roman" w:ascii="Times New Roman" w:hAnsi="Times New Roman"/>
          <w:b w:val="false"/>
          <w:bCs w:val="false"/>
          <w:sz w:val="24"/>
          <w:szCs w:val="24"/>
        </w:rPr>
        <w:t>7</w:t>
      </w:r>
      <w:r>
        <w:rPr>
          <w:rFonts w:cs="Times New Roman" w:ascii="Times New Roman" w:hAnsi="Times New Roman"/>
        </w:rPr>
        <w:t>16-10-2013 «Τεχνικές λεπτομέρειες και διαδικασίες λειτουργίας του Εθνικού Συστήματος Ηλεκτρονικών Δημοσίων Συμβάσεων   (Ε. Σ. Η. ΔΗ. Σ.)».</w:t>
      </w:r>
    </w:p>
    <w:p>
      <w:pPr>
        <w:pStyle w:val="Normal"/>
        <w:spacing w:lineRule="exact" w:line="274"/>
        <w:ind w:left="360" w:right="40" w:firstLine="560"/>
        <w:jc w:val="center"/>
        <w:rPr>
          <w:rStyle w:val="117"/>
          <w:rFonts w:eastAsia="Arial Unicode MS"/>
        </w:rPr>
      </w:pPr>
      <w:r>
        <w:rPr>
          <w:rFonts w:cs="Times New Roman" w:ascii="Times New Roman" w:hAnsi="Times New Roman"/>
        </w:rPr>
      </w:r>
    </w:p>
    <w:p>
      <w:pPr>
        <w:pStyle w:val="Normal"/>
        <w:spacing w:lineRule="exact" w:line="274"/>
        <w:ind w:left="360" w:right="40" w:firstLine="560"/>
        <w:jc w:val="center"/>
        <w:rPr>
          <w:rFonts w:ascii="Times New Roman" w:hAnsi="Times New Roman" w:cs="Times New Roman"/>
        </w:rPr>
      </w:pPr>
      <w:r>
        <w:rPr>
          <w:rStyle w:val="117"/>
          <w:rFonts w:eastAsia="Arial Unicode MS"/>
        </w:rPr>
        <w:t xml:space="preserve">Άρθρο </w:t>
      </w:r>
      <w:r>
        <w:rPr>
          <w:rStyle w:val="117"/>
          <w:rFonts w:eastAsia="Arial Unicode MS"/>
          <w:lang w:val="en-US"/>
        </w:rPr>
        <w:t>4o</w:t>
      </w:r>
    </w:p>
    <w:p>
      <w:pPr>
        <w:pStyle w:val="Normal"/>
        <w:keepNext w:val="true"/>
        <w:keepLines/>
        <w:ind w:left="360" w:right="40" w:hanging="0"/>
        <w:jc w:val="center"/>
        <w:rPr/>
      </w:pPr>
      <w:bookmarkStart w:id="7" w:name="bookmark10"/>
      <w:r>
        <w:rPr>
          <w:rFonts w:cs="Times New Roman" w:ascii="Times New Roman" w:hAnsi="Times New Roman"/>
          <w:b/>
          <w:u w:val="single"/>
        </w:rPr>
        <w:t>Τρόπος λήψης των εγγράφων του διαγωνισμού και πληροφοριών ή διευκρινίσεων επί όρων διακήρυξης</w:t>
      </w:r>
      <w:bookmarkEnd w:id="7"/>
    </w:p>
    <w:p>
      <w:pPr>
        <w:pStyle w:val="Normal"/>
        <w:numPr>
          <w:ilvl w:val="2"/>
          <w:numId w:val="31"/>
        </w:numPr>
        <w:tabs>
          <w:tab w:val="clear" w:pos="720"/>
          <w:tab w:val="left" w:pos="365" w:leader="none"/>
        </w:tabs>
        <w:spacing w:lineRule="exact" w:line="317"/>
        <w:ind w:left="0" w:right="40" w:hanging="0"/>
        <w:jc w:val="both"/>
        <w:rPr/>
      </w:pPr>
      <w:r>
        <w:rPr>
          <w:rFonts w:cs="Times New Roman" w:ascii="Times New Roman" w:hAnsi="Times New Roman"/>
        </w:rPr>
        <w:t>Οι οικονομικοί φορείς που συμμετέχουν στη διαγωνιστική διαδικασία έχουν πρόσβαση στα έγγραφα που παράγονται στο Σύστημα με τον τρόπο και στο χρόνο που ορίζεται από τις κατά περίπτωση κείμενες διατάξεις, εφαρμοζόμενων κατά τα λοιπά των διατάξεων του άρθρου 5 του Ν. 2690/1999, των διατάξεων για το ηλεκτρονικό δημόσιο έγγραφο(ΥΑΠ/Φ.40.4/3/1031/2012 ΦΕΚ 1317Β/23.04.2012) και αυτών της περίπτωσης β της παραγράφου 2 του άρθρου 6 του Ν. 4155/2013.</w:t>
      </w:r>
    </w:p>
    <w:p>
      <w:pPr>
        <w:pStyle w:val="Normal"/>
        <w:spacing w:lineRule="exact" w:line="274"/>
        <w:ind w:left="360" w:right="40" w:hanging="0"/>
        <w:jc w:val="both"/>
        <w:rPr/>
      </w:pPr>
      <w:r>
        <w:rPr>
          <w:rFonts w:cs="Times New Roman" w:ascii="Times New Roman" w:hAnsi="Times New Roman"/>
        </w:rPr>
        <w:t>Το πλήρες τεύχος της Διακήρυξης διατίθεται ακόμη, σε ηλεκτρονική μορφή, από την ιστοσελίδα του</w:t>
      </w:r>
      <w:r>
        <w:rPr>
          <w:rStyle w:val="117"/>
          <w:rFonts w:eastAsia="Arial Unicode MS"/>
        </w:rPr>
        <w:t xml:space="preserve"> ΔΗΜΟΥ ΑΙΓΑΛΕΩ</w:t>
      </w:r>
      <w:r>
        <w:rPr>
          <w:rFonts w:cs="Times New Roman" w:ascii="Times New Roman" w:hAnsi="Times New Roman"/>
        </w:rPr>
        <w:t xml:space="preserve">, στον δικτυακό τόπο: </w:t>
      </w:r>
      <w:hyperlink r:id="rId9">
        <w:r>
          <w:rPr>
            <w:rStyle w:val="InternetLink"/>
            <w:rFonts w:cs="Times New Roman" w:ascii="Times New Roman" w:hAnsi="Times New Roman"/>
            <w:lang w:val="en-US"/>
          </w:rPr>
          <w:t>http</w:t>
        </w:r>
        <w:r>
          <w:rPr>
            <w:rStyle w:val="InternetLink"/>
            <w:rFonts w:cs="Times New Roman" w:ascii="Times New Roman" w:hAnsi="Times New Roman"/>
          </w:rPr>
          <w:t>://</w:t>
        </w:r>
        <w:r>
          <w:rPr>
            <w:rStyle w:val="InternetLink"/>
            <w:rFonts w:cs="Times New Roman" w:ascii="Times New Roman" w:hAnsi="Times New Roman"/>
            <w:lang w:val="en-US"/>
          </w:rPr>
          <w:t>www</w:t>
        </w:r>
        <w:r>
          <w:rPr>
            <w:rStyle w:val="InternetLink"/>
            <w:rFonts w:cs="Times New Roman" w:ascii="Times New Roman" w:hAnsi="Times New Roman"/>
          </w:rPr>
          <w:t>.</w:t>
        </w:r>
        <w:r>
          <w:rPr>
            <w:rStyle w:val="InternetLink"/>
            <w:rFonts w:cs="Times New Roman" w:ascii="Times New Roman" w:hAnsi="Times New Roman"/>
            <w:lang w:val="en-US"/>
          </w:rPr>
          <w:t>aigaleo</w:t>
        </w:r>
        <w:r>
          <w:rPr>
            <w:rStyle w:val="InternetLink"/>
            <w:rFonts w:cs="Times New Roman" w:ascii="Times New Roman" w:hAnsi="Times New Roman"/>
          </w:rPr>
          <w:t>.</w:t>
        </w:r>
        <w:r>
          <w:rPr>
            <w:rStyle w:val="InternetLink"/>
            <w:rFonts w:cs="Times New Roman" w:ascii="Times New Roman" w:hAnsi="Times New Roman"/>
            <w:lang w:val="en-US"/>
          </w:rPr>
          <w:t>gr</w:t>
        </w:r>
      </w:hyperlink>
      <w:r>
        <w:rPr>
          <w:rStyle w:val="41"/>
          <w:rFonts w:eastAsia="Arial Unicode MS"/>
        </w:rPr>
        <w:t xml:space="preserve"> </w:t>
      </w:r>
    </w:p>
    <w:p>
      <w:pPr>
        <w:pStyle w:val="Normal"/>
        <w:spacing w:lineRule="exact" w:line="274"/>
        <w:ind w:left="360" w:right="40" w:hanging="0"/>
        <w:jc w:val="both"/>
        <w:rPr/>
      </w:pPr>
      <w:r>
        <w:rPr>
          <w:rFonts w:cs="Times New Roman" w:ascii="Times New Roman" w:hAnsi="Times New Roman"/>
        </w:rPr>
        <w:t>Τα σχετικά αιτήματα παροχής συμπληρωματικών πληροφοριών - διευκρινίσεων επί των εγγράφων του Διαγωνισμού</w:t>
      </w:r>
      <w:r>
        <w:rPr>
          <w:rStyle w:val="117"/>
          <w:rFonts w:eastAsia="Arial Unicode MS"/>
        </w:rPr>
        <w:t xml:space="preserve"> (Διακήρυξης και Μελέτης),</w:t>
      </w:r>
      <w:r>
        <w:rPr>
          <w:rFonts w:cs="Times New Roman" w:ascii="Times New Roman" w:hAnsi="Times New Roman"/>
        </w:rPr>
        <w:t xml:space="preserve"> υποβάλλονται ηλεκτρονικά μόνο στο δικτυακό τόπο του διαγωνισμού μέσω της Διαδικτυακής πύλης </w:t>
      </w:r>
      <w:hyperlink r:id="rId10">
        <w:r>
          <w:rPr>
            <w:rStyle w:val="InternetLink"/>
            <w:rFonts w:cs="Times New Roman" w:ascii="Times New Roman" w:hAnsi="Times New Roman"/>
            <w:lang w:val="en-US"/>
          </w:rPr>
          <w:t>www</w:t>
        </w:r>
        <w:r>
          <w:rPr>
            <w:rStyle w:val="InternetLink"/>
            <w:rFonts w:cs="Times New Roman" w:ascii="Times New Roman" w:hAnsi="Times New Roman"/>
          </w:rPr>
          <w:t>.</w:t>
        </w:r>
        <w:r>
          <w:rPr>
            <w:rStyle w:val="InternetLink"/>
            <w:rFonts w:cs="Times New Roman" w:ascii="Times New Roman" w:hAnsi="Times New Roman"/>
            <w:lang w:val="en-US"/>
          </w:rPr>
          <w:t>promitheus</w:t>
        </w:r>
        <w:r>
          <w:rPr>
            <w:rStyle w:val="InternetLink"/>
            <w:rFonts w:cs="Times New Roman" w:ascii="Times New Roman" w:hAnsi="Times New Roman"/>
          </w:rPr>
          <w:t>.</w:t>
        </w:r>
        <w:r>
          <w:rPr>
            <w:rStyle w:val="InternetLink"/>
            <w:rFonts w:cs="Times New Roman" w:ascii="Times New Roman" w:hAnsi="Times New Roman"/>
            <w:lang w:val="en-US"/>
          </w:rPr>
          <w:t>gov</w:t>
        </w:r>
        <w:r>
          <w:rPr>
            <w:rStyle w:val="InternetLink"/>
            <w:rFonts w:cs="Times New Roman" w:ascii="Times New Roman" w:hAnsi="Times New Roman"/>
          </w:rPr>
          <w:t>.</w:t>
        </w:r>
        <w:r>
          <w:rPr>
            <w:rStyle w:val="InternetLink"/>
            <w:rFonts w:cs="Times New Roman" w:ascii="Times New Roman" w:hAnsi="Times New Roman"/>
            <w:lang w:val="en-US"/>
          </w:rPr>
          <w:t>gr</w:t>
        </w:r>
      </w:hyperlink>
      <w:r>
        <w:rPr>
          <w:rFonts w:cs="Times New Roman" w:ascii="Times New Roman" w:hAnsi="Times New Roman"/>
        </w:rPr>
        <w:t xml:space="preserve"> του Ε.Σ.Η.ΔΗ.Σ. και μόνο από εγγεγραμμένους στο σύστημα οικονομικούς φορείς, όσους δηλαδή διαθέτουν σχετικά διαπιστευτήρια που τους έχουν χορηγηθεί (όνομα χρήστη και κωδικό πρόσβασης) ύστερα από αίτησή τους. Οι διαγωνιζόμενοι δεν δικαιούνται σε καμιά περίπτωση να επικαλούνται προφορικές απαντήσεις ή διευκρινίσεις εκ μέρους της Α.Α.</w:t>
      </w:r>
    </w:p>
    <w:p>
      <w:pPr>
        <w:pStyle w:val="Normal"/>
        <w:numPr>
          <w:ilvl w:val="2"/>
          <w:numId w:val="31"/>
        </w:numPr>
        <w:tabs>
          <w:tab w:val="clear" w:pos="720"/>
          <w:tab w:val="left" w:pos="505" w:leader="none"/>
        </w:tabs>
        <w:spacing w:lineRule="exact" w:line="317"/>
        <w:ind w:left="0" w:right="20" w:hanging="0"/>
        <w:jc w:val="both"/>
        <w:rPr>
          <w:rFonts w:ascii="Times New Roman" w:hAnsi="Times New Roman" w:cs="Times New Roman"/>
        </w:rPr>
      </w:pPr>
      <w:r>
        <w:rPr>
          <w:rFonts w:cs="Times New Roman" w:ascii="Times New Roman" w:hAnsi="Times New Roman"/>
        </w:rPr>
        <w:t>Τα αιτήματα πρέπει να φέρουν ψηφιακή υπογραφή και να συνοδεύονται υποχρεωτικά από επισυναπτόμενο ηλεκτρονικό αρχείο σε μορφή αρχείου .</w:t>
      </w:r>
      <w:r>
        <w:rPr>
          <w:rFonts w:cs="Times New Roman" w:ascii="Times New Roman" w:hAnsi="Times New Roman"/>
          <w:lang w:val="en-US"/>
        </w:rPr>
        <w:t>pdf</w:t>
      </w:r>
      <w:r>
        <w:rPr>
          <w:rFonts w:cs="Times New Roman" w:ascii="Times New Roman" w:hAnsi="Times New Roman"/>
        </w:rPr>
        <w:t>, με το κείμενο των ερωτημάτων,</w:t>
      </w:r>
      <w:r>
        <w:rPr>
          <w:rStyle w:val="117"/>
          <w:rFonts w:eastAsia="Arial Unicode MS"/>
        </w:rPr>
        <w:t xml:space="preserve"> το οποίο υποχρεωτικά πρέπει να είναι ψηφιακά υπογεγραμμένο.</w:t>
      </w:r>
    </w:p>
    <w:p>
      <w:pPr>
        <w:pStyle w:val="Normal"/>
        <w:numPr>
          <w:ilvl w:val="2"/>
          <w:numId w:val="31"/>
        </w:numPr>
        <w:tabs>
          <w:tab w:val="clear" w:pos="720"/>
          <w:tab w:val="left" w:pos="500" w:leader="none"/>
        </w:tabs>
        <w:spacing w:lineRule="exact" w:line="317"/>
        <w:ind w:left="0" w:right="20" w:hanging="0"/>
        <w:jc w:val="both"/>
        <w:rPr/>
      </w:pPr>
      <w:r>
        <w:rPr>
          <w:rFonts w:cs="Times New Roman" w:ascii="Times New Roman" w:hAnsi="Times New Roman"/>
        </w:rPr>
        <w:t>Αιτήματα παροχής συμπληρωματικών πληροφοριών - διευκρινήσεων που υποβάλλονται είτε με άλλο τρόπο είτε το ηλεκτρονικό αρχείο που τα συνοδεύει δεν είναι ψηφιακά υπογεγραμμένο, δεν εξετάζονται. Επισημαίνεται ότι τα αιτήματα παροχής συμπληρωματικών πληροφοριών και διευκρινίσεων για το περιεχόμενο της Διακήρυξης μπορούν να υποβληθούν μέχρι και την</w:t>
      </w:r>
      <w:r>
        <w:rPr>
          <w:rStyle w:val="117"/>
          <w:rFonts w:eastAsia="Arial Unicode MS"/>
        </w:rPr>
        <w:t xml:space="preserve"> 6</w:t>
      </w:r>
      <w:r>
        <w:rPr>
          <w:rStyle w:val="117"/>
          <w:rFonts w:eastAsia="Arial Unicode MS"/>
          <w:vertAlign w:val="superscript"/>
        </w:rPr>
        <w:t>η</w:t>
      </w:r>
      <w:r>
        <w:rPr>
          <w:rStyle w:val="117"/>
          <w:rFonts w:eastAsia="Arial Unicode MS"/>
        </w:rPr>
        <w:t xml:space="preserve"> εργάσιμη ημέρα</w:t>
      </w:r>
      <w:r>
        <w:rPr>
          <w:rFonts w:cs="Times New Roman" w:ascii="Times New Roman" w:hAnsi="Times New Roman"/>
        </w:rPr>
        <w:t xml:space="preserve"> πριν από την καταληκτική ημερομηνία υποβολής των Προσφορών.</w:t>
      </w:r>
    </w:p>
    <w:p>
      <w:pPr>
        <w:pStyle w:val="Normal"/>
        <w:numPr>
          <w:ilvl w:val="2"/>
          <w:numId w:val="31"/>
        </w:numPr>
        <w:tabs>
          <w:tab w:val="clear" w:pos="720"/>
          <w:tab w:val="left" w:pos="495" w:leader="none"/>
        </w:tabs>
        <w:spacing w:lineRule="exact" w:line="317"/>
        <w:ind w:left="0" w:right="20" w:hanging="0"/>
        <w:jc w:val="both"/>
        <w:rPr/>
      </w:pPr>
      <w:bookmarkStart w:id="8" w:name="bookmark11"/>
      <w:r>
        <w:rPr>
          <w:rFonts w:cs="Times New Roman" w:ascii="Times New Roman" w:hAnsi="Times New Roman"/>
        </w:rPr>
        <w:t>Αιτήματα παροχής πληροφοριών και διευκρινίσεων που υποβάλλονται εκτός της ανωτέρω ημερομηνίας είναι εκπρόθεσμα και δεν εξετάζονται.</w:t>
      </w:r>
      <w:bookmarkEnd w:id="8"/>
    </w:p>
    <w:p>
      <w:pPr>
        <w:pStyle w:val="Normal"/>
        <w:numPr>
          <w:ilvl w:val="2"/>
          <w:numId w:val="31"/>
        </w:numPr>
        <w:tabs>
          <w:tab w:val="clear" w:pos="720"/>
          <w:tab w:val="left" w:pos="495" w:leader="none"/>
        </w:tabs>
        <w:spacing w:lineRule="exact" w:line="317"/>
        <w:ind w:left="0" w:right="20" w:hanging="0"/>
        <w:jc w:val="both"/>
        <w:rPr/>
      </w:pPr>
      <w:r>
        <w:rPr>
          <w:rFonts w:cs="Times New Roman" w:ascii="Times New Roman" w:hAnsi="Times New Roman"/>
        </w:rPr>
        <w:t xml:space="preserve">Η Α.Α. επεξεργάζεται τα ερωτήματα που θα ζητηθούν εντός του ανωτέρω διαστήματος και αναρτά το σχετικό έγγραφο με τις παρεχόμενες διευκρινίσεις, συγκεντρωτικά, το αργότερο </w:t>
      </w:r>
      <w:r>
        <w:rPr>
          <w:rStyle w:val="117"/>
          <w:rFonts w:eastAsia="Arial Unicode MS"/>
        </w:rPr>
        <w:t>μέχρι τέσσερις (4)</w:t>
      </w:r>
      <w:r>
        <w:rPr>
          <w:rFonts w:cs="Times New Roman" w:ascii="Times New Roman" w:hAnsi="Times New Roman"/>
        </w:rPr>
        <w:t xml:space="preserve"> ημερολογιακές ημέρες πριν την καταληκτική ημερομηνία υποβολής των προσφορών, στο δικτυακό τόπο του Διαγωνισμού, μέσω της Διαδικτυακής πύλης </w:t>
      </w:r>
      <w:hyperlink r:id="rId11">
        <w:r>
          <w:rPr>
            <w:rStyle w:val="InternetLink"/>
            <w:rFonts w:cs="Times New Roman" w:ascii="Times New Roman" w:hAnsi="Times New Roman"/>
            <w:lang w:val="en-US"/>
          </w:rPr>
          <w:t>www</w:t>
        </w:r>
        <w:r>
          <w:rPr>
            <w:rStyle w:val="InternetLink"/>
            <w:rFonts w:cs="Times New Roman" w:ascii="Times New Roman" w:hAnsi="Times New Roman"/>
          </w:rPr>
          <w:t>.</w:t>
        </w:r>
        <w:r>
          <w:rPr>
            <w:rStyle w:val="InternetLink"/>
            <w:rFonts w:cs="Times New Roman" w:ascii="Times New Roman" w:hAnsi="Times New Roman"/>
            <w:lang w:val="en-US"/>
          </w:rPr>
          <w:t>promitheus</w:t>
        </w:r>
        <w:r>
          <w:rPr>
            <w:rStyle w:val="InternetLink"/>
            <w:rFonts w:cs="Times New Roman" w:ascii="Times New Roman" w:hAnsi="Times New Roman"/>
          </w:rPr>
          <w:t>.</w:t>
        </w:r>
        <w:r>
          <w:rPr>
            <w:rStyle w:val="InternetLink"/>
            <w:rFonts w:cs="Times New Roman" w:ascii="Times New Roman" w:hAnsi="Times New Roman"/>
            <w:lang w:val="en-US"/>
          </w:rPr>
          <w:t>gov</w:t>
        </w:r>
        <w:r>
          <w:rPr>
            <w:rStyle w:val="InternetLink"/>
            <w:rFonts w:cs="Times New Roman" w:ascii="Times New Roman" w:hAnsi="Times New Roman"/>
          </w:rPr>
          <w:t>.</w:t>
        </w:r>
        <w:r>
          <w:rPr>
            <w:rStyle w:val="InternetLink"/>
            <w:rFonts w:cs="Times New Roman" w:ascii="Times New Roman" w:hAnsi="Times New Roman"/>
            <w:lang w:val="en-US"/>
          </w:rPr>
          <w:t>gr</w:t>
        </w:r>
      </w:hyperlink>
      <w:r>
        <w:rPr>
          <w:rFonts w:cs="Times New Roman" w:ascii="Times New Roman" w:hAnsi="Times New Roman"/>
        </w:rPr>
        <w:t xml:space="preserve"> του Ε.Σ.Η.ΔΗ.Σ. Το έγγραφο αυτό είναι σε μορφή αρχείου .</w:t>
      </w:r>
      <w:r>
        <w:rPr>
          <w:rFonts w:cs="Times New Roman" w:ascii="Times New Roman" w:hAnsi="Times New Roman"/>
          <w:lang w:val="en-US"/>
        </w:rPr>
        <w:t>pdf</w:t>
      </w:r>
      <w:r>
        <w:rPr>
          <w:rFonts w:cs="Times New Roman" w:ascii="Times New Roman" w:hAnsi="Times New Roman"/>
        </w:rPr>
        <w:t xml:space="preserve"> και φέρει ψηφιακή υπογραφή.</w:t>
      </w:r>
    </w:p>
    <w:p>
      <w:pPr>
        <w:pStyle w:val="Normal"/>
        <w:numPr>
          <w:ilvl w:val="2"/>
          <w:numId w:val="31"/>
        </w:numPr>
        <w:tabs>
          <w:tab w:val="clear" w:pos="720"/>
          <w:tab w:val="left" w:pos="495" w:leader="none"/>
        </w:tabs>
        <w:spacing w:lineRule="exact" w:line="317"/>
        <w:ind w:left="0" w:right="20" w:hanging="0"/>
        <w:jc w:val="both"/>
        <w:rPr/>
      </w:pPr>
      <w:r>
        <w:rPr>
          <w:rFonts w:cs="Times New Roman" w:ascii="Times New Roman" w:hAnsi="Times New Roman"/>
        </w:rPr>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pPr>
        <w:pStyle w:val="Normal"/>
        <w:spacing w:lineRule="exact" w:line="278"/>
        <w:ind w:left="520" w:right="20" w:hanging="0"/>
        <w:jc w:val="both"/>
        <w:rPr/>
      </w:pPr>
      <w:r>
        <w:rPr>
          <w:rFonts w:cs="Times New Roman" w:ascii="Times New Roman" w:hAnsi="Times New Roman"/>
        </w:rPr>
        <w:t>α) Όταν, για οποιονδήποτε λόγο, πρόσθετες πληροφορίες, αν και ζητήθηκαν από τον οικονομικό φορέα έγκαιρα δεν έχουν παρασχεθεί το αργότερο τέσσερις (4) ημέρες πριν από την προθεσμία που ορίζεται για την παραλαβή των προσφορών,</w:t>
      </w:r>
    </w:p>
    <w:p>
      <w:pPr>
        <w:pStyle w:val="Normal"/>
        <w:spacing w:lineRule="exact" w:line="278"/>
        <w:ind w:left="520" w:right="20" w:hanging="0"/>
        <w:jc w:val="both"/>
        <w:rPr>
          <w:rFonts w:ascii="Times New Roman" w:hAnsi="Times New Roman" w:cs="Times New Roman"/>
        </w:rPr>
      </w:pPr>
      <w:r>
        <w:rPr>
          <w:rFonts w:cs="Times New Roman" w:ascii="Times New Roman" w:hAnsi="Times New Roman"/>
        </w:rPr>
        <w:t>β) Η διάρκεια της παράτασης είναι ανάλογη με τη σπουδαιότητα των πληροφοριών που ζητήθηκαν ή των αλλαγών.</w:t>
      </w:r>
    </w:p>
    <w:p>
      <w:pPr>
        <w:pStyle w:val="Normal"/>
        <w:spacing w:lineRule="exact" w:line="278"/>
        <w:ind w:left="520" w:right="20" w:hanging="0"/>
        <w:rPr/>
      </w:pPr>
      <w:r>
        <w:rPr>
          <w:rFonts w:cs="Times New Roman" w:ascii="Times New Roman" w:hAnsi="Times New Roman"/>
        </w:rPr>
        <w:t>Όταν οι πρόσθετες πληροφορίες δεν έχουν ζητηθεί Έγκαιρα ή δεν έχουν σημασία για την προετοιμασία κατάλληλων προσφορών, δεν απαιτείται από τις αναθέτουσες αρχές να παρατείνουν τις προθεσμίες.</w:t>
      </w:r>
    </w:p>
    <w:p>
      <w:pPr>
        <w:pStyle w:val="Normal"/>
        <w:spacing w:lineRule="exact" w:line="278"/>
        <w:ind w:left="520" w:right="20" w:hanging="0"/>
        <w:jc w:val="center"/>
        <w:rPr>
          <w:rStyle w:val="117"/>
          <w:rFonts w:eastAsia="Arial Unicode MS"/>
        </w:rPr>
      </w:pPr>
      <w:r>
        <w:rPr>
          <w:rFonts w:cs="Times New Roman" w:ascii="Times New Roman" w:hAnsi="Times New Roman"/>
        </w:rPr>
      </w:r>
    </w:p>
    <w:p>
      <w:pPr>
        <w:pStyle w:val="Normal"/>
        <w:spacing w:lineRule="exact" w:line="278"/>
        <w:ind w:left="520" w:right="20" w:hanging="0"/>
        <w:jc w:val="center"/>
        <w:rPr>
          <w:rStyle w:val="117"/>
          <w:rFonts w:eastAsia="Arial Unicode MS"/>
        </w:rPr>
      </w:pPr>
      <w:r>
        <w:rPr/>
      </w:r>
    </w:p>
    <w:p>
      <w:pPr>
        <w:pStyle w:val="Normal"/>
        <w:spacing w:lineRule="exact" w:line="278"/>
        <w:ind w:left="520" w:right="20" w:hanging="0"/>
        <w:jc w:val="center"/>
        <w:rPr>
          <w:rFonts w:ascii="Times New Roman" w:hAnsi="Times New Roman" w:cs="Times New Roman"/>
        </w:rPr>
      </w:pPr>
      <w:r>
        <w:rPr>
          <w:rStyle w:val="117"/>
          <w:rFonts w:eastAsia="Arial Unicode MS"/>
        </w:rPr>
        <w:t xml:space="preserve">Άρθρο </w:t>
      </w:r>
      <w:r>
        <w:rPr>
          <w:rStyle w:val="117"/>
          <w:rFonts w:eastAsia="Arial Unicode MS"/>
          <w:lang w:val="en-US"/>
        </w:rPr>
        <w:t>5</w:t>
      </w:r>
      <w:r>
        <w:rPr>
          <w:rStyle w:val="117"/>
          <w:rFonts w:eastAsia="Arial Unicode MS"/>
        </w:rPr>
        <w:t>ο</w:t>
      </w:r>
    </w:p>
    <w:p>
      <w:pPr>
        <w:pStyle w:val="Normal"/>
        <w:spacing w:lineRule="exact" w:line="278"/>
        <w:ind w:left="520" w:hanging="0"/>
        <w:jc w:val="center"/>
        <w:rPr>
          <w:rFonts w:ascii="Times New Roman" w:hAnsi="Times New Roman" w:cs="Times New Roman"/>
          <w:b/>
          <w:b/>
        </w:rPr>
      </w:pPr>
      <w:bookmarkStart w:id="9" w:name="bookmark12"/>
      <w:r>
        <w:rPr>
          <w:rStyle w:val="512"/>
          <w:rFonts w:eastAsia="Arial Unicode MS"/>
          <w:b/>
        </w:rPr>
        <w:t>Λόγοι αποκλεισμού</w:t>
      </w:r>
      <w:bookmarkEnd w:id="9"/>
    </w:p>
    <w:p>
      <w:pPr>
        <w:pStyle w:val="Normal"/>
        <w:spacing w:lineRule="exact" w:line="278"/>
        <w:ind w:left="520" w:right="20" w:hanging="0"/>
        <w:jc w:val="both"/>
        <w:rPr/>
      </w:pPr>
      <w:r>
        <w:rPr>
          <w:rFonts w:cs="Times New Roman" w:ascii="Times New Roman" w:hAnsi="Times New Roman"/>
        </w:rPr>
        <w:t>Αποκλείεται από τη συμμετοχή στην παρούσα διαδικασία σύναψης σύμβασης (διαγωνισμό) προσφέρων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pPr>
        <w:pStyle w:val="Normal"/>
        <w:numPr>
          <w:ilvl w:val="0"/>
          <w:numId w:val="18"/>
        </w:numPr>
        <w:spacing w:lineRule="exact" w:line="278"/>
        <w:ind w:left="862" w:right="23" w:hanging="340"/>
        <w:jc w:val="both"/>
        <w:rPr/>
      </w:pPr>
      <w:r>
        <w:rPr>
          <w:rFonts w:eastAsia="Times New Roman" w:cs="Times New Roman" w:ascii="Times New Roman" w:hAnsi="Times New Roman"/>
        </w:rPr>
        <w:t xml:space="preserve">  </w:t>
      </w:r>
      <w:r>
        <w:rPr>
          <w:rFonts w:cs="Times New Roman" w:ascii="Times New Roman" w:hAnsi="Times New Roman"/>
        </w:rPr>
        <w:t>Όταν υπάρχει σε βάρος του</w:t>
      </w:r>
      <w:r>
        <w:rPr>
          <w:rStyle w:val="117"/>
          <w:rFonts w:eastAsia="Arial Unicode MS"/>
        </w:rPr>
        <w:t xml:space="preserve"> τελεσίδικη καταδικαστική</w:t>
      </w:r>
      <w:r>
        <w:rPr>
          <w:rFonts w:cs="Times New Roman" w:ascii="Times New Roman" w:hAnsi="Times New Roman"/>
        </w:rPr>
        <w:t xml:space="preserve"> απόφαση για έναν από τους ακόλουθους λόγους:</w:t>
      </w:r>
    </w:p>
    <w:p>
      <w:pPr>
        <w:pStyle w:val="Normal"/>
        <w:numPr>
          <w:ilvl w:val="1"/>
          <w:numId w:val="18"/>
        </w:numPr>
        <w:spacing w:lineRule="exact" w:line="274"/>
        <w:ind w:left="1085" w:right="20" w:hanging="360"/>
        <w:jc w:val="both"/>
        <w:rPr>
          <w:rFonts w:ascii="Times New Roman" w:hAnsi="Times New Roman" w:cs="Times New Roman"/>
        </w:rPr>
      </w:pPr>
      <w:r>
        <w:rPr>
          <w:rStyle w:val="52"/>
          <w:rFonts w:eastAsia="Arial Unicode MS"/>
          <w:b/>
        </w:rPr>
        <w:t>συμμετοχή σε εγκληματική</w:t>
      </w:r>
      <w:r>
        <w:rPr>
          <w:rFonts w:cs="Times New Roman" w:ascii="Times New Roman" w:hAnsi="Times New Roman"/>
          <w:b/>
        </w:rPr>
        <w:t xml:space="preserve"> οργάνωση</w:t>
      </w:r>
      <w:r>
        <w:rPr>
          <w:rFonts w:cs="Times New Roman" w:ascii="Times New Roman" w:hAnsi="Times New Roman"/>
        </w:rPr>
        <w:t xml:space="preserve">, όπως αυτή ορίζεται στο άρθρο 2 της   απόφασης- πλαίσιο 2008/841/ΔΕΥ του Συμβουλίου της 24ης Οκτωβρίου 2008, για την καταπολέμηση του οργανωμένου εγκλήματος (ΕΕ </w:t>
      </w:r>
      <w:r>
        <w:rPr>
          <w:rFonts w:cs="Times New Roman" w:ascii="Times New Roman" w:hAnsi="Times New Roman"/>
          <w:lang w:val="en-US"/>
        </w:rPr>
        <w:t>L</w:t>
      </w:r>
      <w:r>
        <w:rPr>
          <w:rFonts w:cs="Times New Roman" w:ascii="Times New Roman" w:hAnsi="Times New Roman"/>
        </w:rPr>
        <w:t xml:space="preserve"> 300 της 11.11.2008 σ.42),</w:t>
      </w:r>
    </w:p>
    <w:p>
      <w:pPr>
        <w:pStyle w:val="Normal"/>
        <w:numPr>
          <w:ilvl w:val="1"/>
          <w:numId w:val="18"/>
        </w:numPr>
        <w:spacing w:lineRule="exact" w:line="274"/>
        <w:ind w:left="1085" w:right="23" w:hanging="360"/>
        <w:jc w:val="both"/>
        <w:rPr>
          <w:rFonts w:ascii="Times New Roman" w:hAnsi="Times New Roman" w:cs="Times New Roman"/>
        </w:rPr>
      </w:pPr>
      <w:r>
        <w:rPr>
          <w:rStyle w:val="52"/>
          <w:rFonts w:eastAsia="Arial Unicode MS"/>
          <w:b/>
        </w:rPr>
        <w:t>δωροδοκία,</w:t>
      </w:r>
      <w:r>
        <w:rPr>
          <w:rFonts w:cs="Times New Roman" w:ascii="Times New Roman" w:hAnsi="Times New Roman"/>
        </w:rPr>
        <w:t xml:space="preserve"> όπως ορίζεται στο άρθρο 3 της σύμβασης περί της καταπολέμησης της διαφθοράς στην οποία ενέχονται υπάλληλοι των Ευρωπαϊκών Κοινοτήτων ή των κρατών- μελών της Ένωσης (ΕΕ </w:t>
      </w:r>
      <w:r>
        <w:rPr>
          <w:rFonts w:cs="Times New Roman" w:ascii="Times New Roman" w:hAnsi="Times New Roman"/>
          <w:lang w:val="en-US"/>
        </w:rPr>
        <w:t>C</w:t>
      </w:r>
      <w:r>
        <w:rPr>
          <w:rFonts w:cs="Times New Roman" w:ascii="Times New Roman" w:hAnsi="Times New Roman"/>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rPr>
          <w:rFonts w:cs="Times New Roman" w:ascii="Times New Roman" w:hAnsi="Times New Roman"/>
          <w:lang w:val="en-US"/>
        </w:rPr>
        <w:t>L</w:t>
      </w:r>
      <w:r>
        <w:rPr>
          <w:rFonts w:cs="Times New Roman" w:ascii="Times New Roman" w:hAnsi="Times New Roman"/>
        </w:rPr>
        <w:t xml:space="preserve"> 192 της 31.7.2003, σ. 54), καθώς και όπως ορίζεται στην κείμενη νομοθεσία ή στο εθνικό δίκαιο του οικονομικού φορέα,</w:t>
      </w:r>
    </w:p>
    <w:p>
      <w:pPr>
        <w:pStyle w:val="Normal"/>
        <w:spacing w:lineRule="exact" w:line="274"/>
        <w:ind w:left="1000" w:right="20" w:hanging="280"/>
        <w:jc w:val="both"/>
        <w:rPr/>
      </w:pPr>
      <w:r>
        <w:rPr>
          <w:rFonts w:cs="Times New Roman" w:ascii="Times New Roman" w:hAnsi="Times New Roman"/>
        </w:rPr>
        <w:t xml:space="preserve">1.3 </w:t>
      </w:r>
      <w:r>
        <w:rPr>
          <w:rStyle w:val="6"/>
          <w:rFonts w:eastAsia="Arial Unicode MS"/>
          <w:b/>
        </w:rPr>
        <w:t>απάτη</w:t>
      </w:r>
      <w:r>
        <w:rPr>
          <w:rFonts w:cs="Times New Roman" w:ascii="Times New Roman" w:hAnsi="Times New Roman"/>
          <w:b/>
        </w:rPr>
        <w:t>,</w:t>
      </w:r>
      <w:r>
        <w:rPr>
          <w:rFonts w:cs="Times New Roman" w:ascii="Times New Roman" w:hAnsi="Times New Roman"/>
        </w:rPr>
        <w:t xml:space="preserve"> κατά την έννοια του άρθρου 1 της σύμβασης σχετικά με την προστασία των οικονομικών συμφερόντων των Ευρωπαϊκών Κοινοτήτων (ΕΕ </w:t>
      </w:r>
      <w:r>
        <w:rPr>
          <w:rFonts w:cs="Times New Roman" w:ascii="Times New Roman" w:hAnsi="Times New Roman"/>
          <w:lang w:val="en-US"/>
        </w:rPr>
        <w:t>C</w:t>
      </w:r>
      <w:r>
        <w:rPr>
          <w:rFonts w:cs="Times New Roman" w:ascii="Times New Roman" w:hAnsi="Times New Roman"/>
        </w:rPr>
        <w:t xml:space="preserve"> 316 της 27.11.1995, σ. 48), η οποία κυρώθηκε με το ν. 2803/2000 (Α' 48), </w:t>
      </w:r>
    </w:p>
    <w:p>
      <w:pPr>
        <w:pStyle w:val="Normal"/>
        <w:spacing w:lineRule="exact" w:line="274"/>
        <w:ind w:left="1044" w:right="23" w:hanging="624"/>
        <w:jc w:val="both"/>
        <w:rPr/>
      </w:pPr>
      <w:r>
        <w:rPr>
          <w:rStyle w:val="6"/>
          <w:rFonts w:eastAsia="Arial Unicode MS"/>
          <w:u w:val="none"/>
        </w:rPr>
        <w:t xml:space="preserve">      </w:t>
      </w:r>
      <w:r>
        <w:rPr>
          <w:rStyle w:val="6"/>
          <w:rFonts w:eastAsia="Arial Unicode MS"/>
          <w:u w:val="none"/>
        </w:rPr>
        <w:t>1.4</w:t>
      </w:r>
      <w:r>
        <w:rPr>
          <w:rStyle w:val="6"/>
          <w:rFonts w:eastAsia="Arial Unicode MS"/>
        </w:rPr>
        <w:t xml:space="preserve"> </w:t>
      </w:r>
      <w:r>
        <w:rPr>
          <w:rStyle w:val="6"/>
          <w:rFonts w:eastAsia="Arial Unicode MS"/>
          <w:b/>
        </w:rPr>
        <w:t>τρομοκρατικά εγκλήματα</w:t>
      </w:r>
      <w:r>
        <w:rPr>
          <w:rFonts w:cs="Times New Roman" w:ascii="Times New Roman" w:hAnsi="Times New Roman"/>
          <w:b/>
        </w:rPr>
        <w:t xml:space="preserve"> ή εγκλήματα συνδεόμενα με τρομοκρατικές δραστηριότητες,</w:t>
      </w:r>
      <w:r>
        <w:rPr>
          <w:rFonts w:cs="Times New Roman" w:ascii="Times New Roman" w:hAnsi="Times New Roman"/>
        </w:rPr>
        <w:t xml:space="preserve"> όπως ορίζονται, αντιστοίχως, στα άρθρα 1 και 3 της απόφασης-πλαίσιο 2002/475/ΔΕΥ του Συμβουλίου της 13ης Ιουνίου 2002, για την καταπολέμηση της τρομοκρατίας (ΕΕ </w:t>
      </w:r>
      <w:r>
        <w:rPr>
          <w:rFonts w:cs="Times New Roman" w:ascii="Times New Roman" w:hAnsi="Times New Roman"/>
          <w:lang w:val="en-US"/>
        </w:rPr>
        <w:t>L</w:t>
      </w:r>
      <w:r>
        <w:rPr>
          <w:rFonts w:cs="Times New Roman" w:ascii="Times New Roman" w:hAnsi="Times New Roman"/>
        </w:rPr>
        <w:t xml:space="preserve"> 164 της 22.6.2002, σ. 3) ή ηθική αυτουργία ή συνέργεια ή απόπειρα διάπραξης εγκλήματος, όπως ορίζονται στο άρθρο 4 αυτής, </w:t>
      </w:r>
    </w:p>
    <w:p>
      <w:pPr>
        <w:pStyle w:val="Normal"/>
        <w:spacing w:lineRule="exact" w:line="274"/>
        <w:ind w:left="980" w:right="20" w:hanging="280"/>
        <w:jc w:val="both"/>
        <w:rPr>
          <w:rFonts w:ascii="Times New Roman" w:hAnsi="Times New Roman" w:cs="Times New Roman"/>
        </w:rPr>
      </w:pPr>
      <w:r>
        <w:rPr>
          <w:rStyle w:val="6"/>
          <w:rFonts w:eastAsia="Arial Unicode MS"/>
          <w:u w:val="none"/>
        </w:rPr>
        <w:t>1.5</w:t>
      </w:r>
      <w:r>
        <w:rPr>
          <w:rStyle w:val="6"/>
          <w:rFonts w:eastAsia="Arial Unicode MS"/>
        </w:rPr>
        <w:t xml:space="preserve"> </w:t>
      </w:r>
      <w:r>
        <w:rPr>
          <w:rStyle w:val="6"/>
          <w:rFonts w:eastAsia="Arial Unicode MS"/>
          <w:b/>
        </w:rPr>
        <w:t>νομιμοποίηση εσόδων</w:t>
      </w:r>
      <w:r>
        <w:rPr>
          <w:rFonts w:cs="Times New Roman" w:ascii="Times New Roman" w:hAnsi="Times New Roman"/>
          <w:b/>
        </w:rPr>
        <w:t xml:space="preserve"> από παράνομες δραστηριότητες ή χρηματοδότηση της τρομοκρατίας,</w:t>
      </w:r>
      <w:r>
        <w:rPr>
          <w:rFonts w:cs="Times New Roman" w:ascii="Times New Roman" w:hAnsi="Times New Roman"/>
        </w:rPr>
        <w:t xml:space="preserve">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(ΕΕ </w:t>
      </w:r>
      <w:r>
        <w:rPr>
          <w:rFonts w:cs="Times New Roman" w:ascii="Times New Roman" w:hAnsi="Times New Roman"/>
          <w:lang w:val="en-US"/>
        </w:rPr>
        <w:t>L</w:t>
      </w:r>
      <w:r>
        <w:rPr>
          <w:rFonts w:cs="Times New Roman" w:ascii="Times New Roman" w:hAnsi="Times New Roman"/>
        </w:rPr>
        <w:t xml:space="preserve"> 309 της 25.11.2005, σ. 15), η οποία ενσωματώθηκε στην εθνική νομοθεσία με το ν. 3691/2008 (Α' 166),</w:t>
      </w:r>
    </w:p>
    <w:p>
      <w:pPr>
        <w:pStyle w:val="Normal"/>
        <w:spacing w:lineRule="exact" w:line="274"/>
        <w:ind w:left="1120" w:right="20" w:hanging="420"/>
        <w:jc w:val="both"/>
        <w:rPr/>
      </w:pPr>
      <w:r>
        <w:rPr>
          <w:rStyle w:val="6"/>
          <w:rFonts w:eastAsia="Arial Unicode MS"/>
          <w:u w:val="none"/>
        </w:rPr>
        <w:t xml:space="preserve">1.6 </w:t>
      </w:r>
      <w:r>
        <w:rPr>
          <w:rStyle w:val="6"/>
          <w:rFonts w:eastAsia="Arial Unicode MS"/>
          <w:b/>
        </w:rPr>
        <w:t>παιδική εργασία</w:t>
      </w:r>
      <w:r>
        <w:rPr>
          <w:rFonts w:cs="Times New Roman" w:ascii="Times New Roman" w:hAnsi="Times New Roman"/>
          <w:b/>
        </w:rPr>
        <w:t xml:space="preserve"> </w:t>
      </w:r>
      <w:r>
        <w:rPr>
          <w:rFonts w:cs="Times New Roman" w:ascii="Times New Roman" w:hAnsi="Times New Roman"/>
        </w:rPr>
        <w:t xml:space="preserve">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Pr>
          <w:rFonts w:cs="Times New Roman" w:ascii="Times New Roman" w:hAnsi="Times New Roman"/>
          <w:lang w:val="en-US"/>
        </w:rPr>
        <w:t>L</w:t>
      </w:r>
      <w:r>
        <w:rPr>
          <w:rFonts w:cs="Times New Roman" w:ascii="Times New Roman" w:hAnsi="Times New Roman"/>
        </w:rPr>
        <w:t xml:space="preserve"> 101 της 15.4.2011, σ. 1), η οποία ενσωματώθηκε στην εθνική νομοθεσία με το ν. 4198/2013 (Α' 215).</w:t>
      </w:r>
    </w:p>
    <w:p>
      <w:pPr>
        <w:pStyle w:val="Normal"/>
        <w:spacing w:lineRule="exact" w:line="317"/>
        <w:ind w:left="700" w:right="20" w:hanging="660"/>
        <w:jc w:val="both"/>
        <w:rPr/>
      </w:pPr>
      <w:r>
        <w:rPr>
          <w:rFonts w:cs="Times New Roman" w:ascii="Times New Roman" w:hAnsi="Times New Roman"/>
        </w:rPr>
        <w:t>2.     Ο οικονομικός φορέας αποκλείεται, επίσης, όταν το πρόσωπο εις βάρος του οποίου εκδόθηκε τελεσίδικη καταδικαστική απόφαση είναι μέλος του διοικητικού, διευθυντικού ή εποπτικού οργάνου του ή έχει εξουσία εκπροσώπησης, λήψης αποφάσεων ή ελέγχου σε αυτό.</w:t>
      </w:r>
    </w:p>
    <w:p>
      <w:pPr>
        <w:pStyle w:val="Normal"/>
        <w:spacing w:lineRule="exact" w:line="274"/>
        <w:ind w:left="700" w:right="20" w:hanging="0"/>
        <w:jc w:val="both"/>
        <w:rPr/>
      </w:pPr>
      <w:r>
        <w:rPr>
          <w:rFonts w:cs="Times New Roman" w:ascii="Times New Roman" w:hAnsi="Times New Roman"/>
        </w:rPr>
        <w:t xml:space="preserve">Στις περιπτώσεις εταιρειών περιορισμένης ευθύνης (Ε.Π.Ε.), προσωπικών εταιρειών (Ο.Ε. και Ε.Ε.) και </w:t>
      </w:r>
      <w:r>
        <w:rPr>
          <w:rFonts w:cs="Times New Roman" w:ascii="Times New Roman" w:hAnsi="Times New Roman"/>
          <w:lang w:val="en-US"/>
        </w:rPr>
        <w:t>IKE</w:t>
      </w:r>
      <w:r>
        <w:rPr>
          <w:rFonts w:cs="Times New Roman" w:ascii="Times New Roman" w:hAnsi="Times New Roman"/>
        </w:rPr>
        <w:t xml:space="preserve"> ιδιωτικών κεφαλαιουχικών εταιρειών, η υποχρέωση του προηγούμενου εδαφίου αφορά στους διαχειριστές.</w:t>
      </w:r>
    </w:p>
    <w:p>
      <w:pPr>
        <w:pStyle w:val="Normal"/>
        <w:spacing w:lineRule="exact" w:line="274"/>
        <w:ind w:left="700" w:right="20" w:firstLine="400"/>
        <w:jc w:val="both"/>
        <w:rPr>
          <w:rFonts w:ascii="Times New Roman" w:hAnsi="Times New Roman" w:cs="Times New Roman"/>
        </w:rPr>
      </w:pPr>
      <w:r>
        <w:rPr>
          <w:rFonts w:cs="Times New Roman" w:ascii="Times New Roman" w:hAnsi="Times New Roman"/>
        </w:rPr>
        <w:t>Στις περιπτώσεις ανωνύμων εταιρειών (Α.Ε.), η υποχρέωση του προηγούμενου εδαφίου αφορά τον πρόεδρο και διευθύνοντα σύμβουλο</w:t>
      </w:r>
      <w:r>
        <w:rPr>
          <w:rStyle w:val="117"/>
          <w:rFonts w:eastAsia="Arial Unicode MS"/>
        </w:rPr>
        <w:t xml:space="preserve"> καθώς και όλα τα μέλη του Διοικητικού Συμβουλίου.</w:t>
      </w:r>
    </w:p>
    <w:p>
      <w:pPr>
        <w:pStyle w:val="Normal"/>
        <w:spacing w:lineRule="exact" w:line="274"/>
        <w:ind w:left="700" w:right="20" w:hanging="0"/>
        <w:jc w:val="both"/>
        <w:rPr>
          <w:rFonts w:ascii="Times New Roman" w:hAnsi="Times New Roman" w:cs="Times New Roman"/>
        </w:rPr>
      </w:pPr>
      <w:r>
        <w:rPr>
          <w:rFonts w:cs="Times New Roman" w:ascii="Times New Roman" w:hAnsi="Times New Roman"/>
        </w:rPr>
        <w:t>Σε όλες τις υπόλοιπες περιπτώσεις νομικών προσώπων, η υποχρέωση των προηγούμενων εδαφίων αφορά στους νόμιμους εκπροσώπους τους.</w:t>
      </w:r>
    </w:p>
    <w:p>
      <w:pPr>
        <w:pStyle w:val="Normal"/>
        <w:tabs>
          <w:tab w:val="clear" w:pos="720"/>
          <w:tab w:val="left" w:pos="722" w:leader="none"/>
        </w:tabs>
        <w:spacing w:lineRule="exact" w:line="317"/>
        <w:ind w:left="454" w:hanging="454"/>
        <w:jc w:val="both"/>
        <w:rPr/>
      </w:pPr>
      <w:r>
        <w:rPr>
          <w:rFonts w:eastAsia="Times New Roman" w:cs="Times New Roman" w:ascii="Times New Roman" w:hAnsi="Times New Roman"/>
        </w:rPr>
        <w:t xml:space="preserve">  </w:t>
      </w:r>
      <w:r>
        <w:rPr>
          <w:rFonts w:cs="Times New Roman" w:ascii="Times New Roman" w:hAnsi="Times New Roman"/>
        </w:rPr>
        <w:t xml:space="preserve">3.   Όταν ο προσφέρων έχει αθετήσει τις υποχρεώσεις του όσον αφορά στην </w:t>
      </w:r>
      <w:r>
        <w:rPr>
          <w:rStyle w:val="6"/>
          <w:rFonts w:eastAsia="Arial Unicode MS"/>
        </w:rPr>
        <w:t>καταβολή   φόρων ή εισφορών κοινωνικής ασφάλιση</w:t>
      </w:r>
      <w:r>
        <w:rPr>
          <w:rFonts w:cs="Times New Roman" w:ascii="Times New Roman" w:hAnsi="Times New Roman"/>
        </w:rPr>
        <w:t>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 όταν η αναθέτουσα αρχή μπορεί να αποδείξει με τα κατάλληλα μέσα ότι ο προσφέρων έχει αθετήσει τις υποχρεώσεις του όσον αφορά την καταβολή φόρων ή εισφορών κοινωνικής ασφάλισης.</w:t>
      </w:r>
    </w:p>
    <w:p>
      <w:pPr>
        <w:pStyle w:val="Normal"/>
        <w:spacing w:lineRule="exact" w:line="274"/>
        <w:ind w:left="700" w:right="20" w:hanging="0"/>
        <w:jc w:val="both"/>
        <w:rPr/>
      </w:pPr>
      <w:r>
        <w:rPr>
          <w:rFonts w:cs="Times New Roman" w:ascii="Times New Roman" w:hAnsi="Times New Roman"/>
        </w:rPr>
        <w:t>Αν ο προσφέρων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pPr>
        <w:pStyle w:val="Normal"/>
        <w:spacing w:lineRule="exact" w:line="274"/>
        <w:ind w:left="700" w:right="20" w:hanging="0"/>
        <w:jc w:val="both"/>
        <w:rPr/>
      </w:pPr>
      <w:r>
        <w:rPr>
          <w:rFonts w:cs="Times New Roman" w:ascii="Times New Roman" w:hAnsi="Times New Roman"/>
        </w:rPr>
        <w:t>Δεν αποκλείεται ο προσφέρων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p>
    <w:p>
      <w:pPr>
        <w:pStyle w:val="Normal"/>
        <w:tabs>
          <w:tab w:val="clear" w:pos="720"/>
          <w:tab w:val="left" w:pos="726" w:leader="none"/>
        </w:tabs>
        <w:spacing w:lineRule="exact" w:line="317"/>
        <w:ind w:left="715" w:right="23" w:hanging="397"/>
        <w:jc w:val="both"/>
        <w:rPr/>
      </w:pPr>
      <w:r>
        <w:rPr>
          <w:rFonts w:cs="Times New Roman" w:ascii="Times New Roman" w:hAnsi="Times New Roman"/>
        </w:rPr>
        <w:t>4.   Αποκλείεται από τη συμμετοχή στη διαδικασία σύναψης της παρούσας σύμβασης,   προσφέρων οικονομικός φορέας σε οποιαδήποτε από τις ακόλουθες καταστάσεις:</w:t>
      </w:r>
    </w:p>
    <w:p>
      <w:pPr>
        <w:pStyle w:val="Normal"/>
        <w:spacing w:lineRule="exact" w:line="274"/>
        <w:ind w:left="600" w:right="20" w:hanging="0"/>
        <w:jc w:val="both"/>
        <w:rPr/>
      </w:pPr>
      <w:r>
        <w:rPr>
          <w:rFonts w:cs="Times New Roman" w:ascii="Times New Roman" w:hAnsi="Times New Roman"/>
        </w:rPr>
        <w:t>4.1</w:t>
      </w:r>
      <w:r>
        <w:rPr>
          <w:rFonts w:cs="Times New Roman" w:ascii="Times New Roman" w:hAnsi="Times New Roman"/>
          <w:b/>
        </w:rPr>
        <w:t xml:space="preserve"> </w:t>
      </w:r>
      <w:r>
        <w:rPr>
          <w:rFonts w:cs="Times New Roman" w:ascii="Times New Roman" w:hAnsi="Times New Roman"/>
        </w:rPr>
        <w:t>εάν έχει αθετήσει τις υποχρεώσεις που προβλέπονται στην παρ. 2 του άρθρου 18 του ν. 4412/2016,</w:t>
      </w:r>
    </w:p>
    <w:p>
      <w:pPr>
        <w:pStyle w:val="Normal"/>
        <w:spacing w:lineRule="exact" w:line="274"/>
        <w:ind w:left="600" w:right="20" w:hanging="280"/>
        <w:jc w:val="both"/>
        <w:rPr/>
      </w:pPr>
      <w:r>
        <w:rPr>
          <w:rFonts w:eastAsia="Times New Roman" w:cs="Times New Roman" w:ascii="Times New Roman" w:hAnsi="Times New Roman"/>
        </w:rPr>
        <w:t xml:space="preserve">    </w:t>
      </w:r>
      <w:r>
        <w:rPr>
          <w:rFonts w:cs="Times New Roman" w:ascii="Times New Roman" w:hAnsi="Times New Roman"/>
        </w:rPr>
        <w:t>4.2 εάν τελεί υπό πτώχευση ή έχει υπαχθεί σε διαδικασία εξυγίανσης ή ειδικής      εκκαθάρισης ή τελεί υπό αναγκαστική διαχείριση 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p>
    <w:p>
      <w:pPr>
        <w:pStyle w:val="Normal"/>
        <w:spacing w:lineRule="exact" w:line="274"/>
        <w:ind w:left="600" w:right="20" w:hanging="280"/>
        <w:jc w:val="both"/>
        <w:rPr/>
      </w:pPr>
      <w:r>
        <w:rPr>
          <w:rFonts w:eastAsia="Times New Roman" w:cs="Times New Roman" w:ascii="Times New Roman" w:hAnsi="Times New Roman"/>
        </w:rPr>
        <w:t xml:space="preserve">    </w:t>
      </w:r>
      <w:r>
        <w:rPr>
          <w:rFonts w:cs="Times New Roman" w:ascii="Times New Roman" w:hAnsi="Times New Roman"/>
        </w:rPr>
        <w:t>4.3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w:t>
      </w:r>
    </w:p>
    <w:p>
      <w:pPr>
        <w:pStyle w:val="Normal"/>
        <w:spacing w:lineRule="exact" w:line="274"/>
        <w:ind w:left="600" w:right="20" w:hanging="280"/>
        <w:jc w:val="both"/>
        <w:rPr/>
      </w:pPr>
      <w:r>
        <w:rPr>
          <w:rFonts w:eastAsia="Times New Roman" w:cs="Times New Roman" w:ascii="Times New Roman" w:hAnsi="Times New Roman"/>
        </w:rPr>
        <w:t xml:space="preserve">    </w:t>
      </w:r>
      <w:r>
        <w:rPr>
          <w:rFonts w:cs="Times New Roman" w:ascii="Times New Roman" w:hAnsi="Times New Roman"/>
        </w:rPr>
        <w:t>4.4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w:t>
      </w:r>
    </w:p>
    <w:p>
      <w:pPr>
        <w:pStyle w:val="Normal"/>
        <w:spacing w:lineRule="exact" w:line="274"/>
        <w:ind w:left="600" w:right="20" w:hanging="280"/>
        <w:jc w:val="both"/>
        <w:rPr/>
      </w:pPr>
      <w:r>
        <w:rPr>
          <w:rFonts w:eastAsia="Times New Roman" w:cs="Times New Roman" w:ascii="Times New Roman" w:hAnsi="Times New Roman"/>
        </w:rPr>
        <w:t xml:space="preserve">    </w:t>
      </w:r>
      <w:r>
        <w:rPr>
          <w:rFonts w:cs="Times New Roman" w:ascii="Times New Roman" w:hAnsi="Times New Roman"/>
        </w:rPr>
        <w:t>4.5 εάν μία κατάσταση στρέβλωσης του ανταγωνισμού από την πρότερη συμμετοχή του οικονομικού φορέα κατά την προετοιμασία της διαδικασίας σύναψης σύμβασης, κατά τα οριζόμενα στο άρθρο 48 του ν. 4412/2016, δεν μπορεί να θεραπευθεί με άλλα, λιγότερο παρεμβατικά, μέσα,</w:t>
      </w:r>
    </w:p>
    <w:p>
      <w:pPr>
        <w:pStyle w:val="Normal"/>
        <w:spacing w:lineRule="exact" w:line="274"/>
        <w:ind w:left="600" w:right="20" w:hanging="280"/>
        <w:jc w:val="both"/>
        <w:rPr/>
      </w:pPr>
      <w:r>
        <w:rPr>
          <w:rFonts w:eastAsia="Times New Roman" w:cs="Times New Roman" w:ascii="Times New Roman" w:hAnsi="Times New Roman"/>
        </w:rPr>
        <w:t xml:space="preserve">    </w:t>
      </w:r>
      <w:r>
        <w:rPr>
          <w:rFonts w:cs="Times New Roman" w:ascii="Times New Roman" w:hAnsi="Times New Roman"/>
        </w:rPr>
        <w:t>4.6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w:t>
      </w:r>
    </w:p>
    <w:p>
      <w:pPr>
        <w:pStyle w:val="Normal"/>
        <w:spacing w:lineRule="exact" w:line="274"/>
        <w:ind w:left="600" w:right="20" w:hanging="280"/>
        <w:jc w:val="both"/>
        <w:rPr/>
      </w:pPr>
      <w:r>
        <w:rPr>
          <w:rFonts w:eastAsia="Times New Roman" w:cs="Times New Roman" w:ascii="Times New Roman" w:hAnsi="Times New Roman"/>
        </w:rPr>
        <w:t xml:space="preserve">    </w:t>
      </w:r>
      <w:r>
        <w:rPr>
          <w:rFonts w:cs="Times New Roman" w:ascii="Times New Roman" w:hAnsi="Times New Roman"/>
        </w:rPr>
        <w:t>4.7 εάν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23 της παρούσας,</w:t>
      </w:r>
    </w:p>
    <w:p>
      <w:pPr>
        <w:pStyle w:val="Normal"/>
        <w:spacing w:lineRule="exact" w:line="274"/>
        <w:ind w:left="600" w:right="20" w:hanging="280"/>
        <w:jc w:val="both"/>
        <w:rPr/>
      </w:pPr>
      <w:r>
        <w:rPr>
          <w:rFonts w:eastAsia="Times New Roman" w:cs="Times New Roman" w:ascii="Times New Roman" w:hAnsi="Times New Roman"/>
        </w:rPr>
        <w:t xml:space="preserve">    </w:t>
      </w:r>
      <w:r>
        <w:rPr>
          <w:rFonts w:cs="Times New Roman" w:ascii="Times New Roman" w:hAnsi="Times New Roman"/>
        </w:rPr>
        <w:t>4.8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w:t>
      </w:r>
    </w:p>
    <w:p>
      <w:pPr>
        <w:pStyle w:val="Normal"/>
        <w:spacing w:lineRule="exact" w:line="274"/>
        <w:ind w:left="600" w:right="20" w:hanging="280"/>
        <w:jc w:val="both"/>
        <w:rPr/>
      </w:pPr>
      <w:r>
        <w:rPr>
          <w:rFonts w:eastAsia="Times New Roman" w:cs="Times New Roman" w:ascii="Times New Roman" w:hAnsi="Times New Roman"/>
        </w:rPr>
        <w:t xml:space="preserve">    </w:t>
      </w:r>
      <w:r>
        <w:rPr>
          <w:rFonts w:cs="Times New Roman" w:ascii="Times New Roman" w:hAnsi="Times New Roman"/>
        </w:rPr>
        <w:t>4.9 εάν έχει διαπράξει σοβαρό επαγγελματικό παράπτωμα, το οποίο θέτει εν αμφιβόλων την ακεραιότητά του, για το οποίο του επιβλήθηκε ποινή που του στερεί το δικαίωμα συμμετοχής σε διαδικασία σύναψης σύμβασης δημοσίων έργων και καταλαμβάνει τη συγκεκριμένη διαδικασία.</w:t>
      </w:r>
    </w:p>
    <w:p>
      <w:pPr>
        <w:pStyle w:val="Normal"/>
        <w:spacing w:lineRule="exact" w:line="274"/>
        <w:ind w:left="600" w:right="20" w:hanging="0"/>
        <w:jc w:val="both"/>
        <w:rPr/>
      </w:pPr>
      <w:r>
        <w:rPr>
          <w:rFonts w:cs="Times New Roman" w:ascii="Times New Roman" w:hAnsi="Times New Roman"/>
        </w:rPr>
        <w:t>Η αναθέτουσα αρχή μπορεί να μην αποκλείει έναν οικονομικό φορέα, υπό την προϋπόθεση ότι αποδεδειγμένα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p>
    <w:p>
      <w:pPr>
        <w:pStyle w:val="Normal"/>
        <w:spacing w:lineRule="exact" w:line="317"/>
        <w:ind w:left="340" w:right="23" w:hanging="340"/>
        <w:jc w:val="both"/>
        <w:rPr/>
      </w:pPr>
      <w:r>
        <w:rPr>
          <w:rFonts w:eastAsia="Times New Roman" w:cs="Times New Roman" w:ascii="Times New Roman" w:hAnsi="Times New Roman"/>
          <w:b/>
        </w:rPr>
        <w:t xml:space="preserve"> </w:t>
      </w:r>
      <w:r>
        <w:rPr>
          <w:rFonts w:cs="Times New Roman" w:ascii="Times New Roman" w:hAnsi="Times New Roman"/>
          <w:b/>
        </w:rPr>
        <w:t>5</w:t>
      </w:r>
      <w:r>
        <w:rPr>
          <w:rFonts w:cs="Times New Roman" w:ascii="Times New Roman" w:hAnsi="Times New Roman"/>
        </w:rPr>
        <w:t xml:space="preserve">     Ο προσφέρων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w:t>
      </w:r>
    </w:p>
    <w:p>
      <w:pPr>
        <w:pStyle w:val="Normal"/>
        <w:spacing w:lineRule="exact" w:line="317"/>
        <w:ind w:left="426" w:right="23" w:hanging="284"/>
        <w:jc w:val="both"/>
        <w:rPr/>
      </w:pPr>
      <w:r>
        <w:rPr>
          <w:rFonts w:cs="Times New Roman" w:ascii="Times New Roman" w:hAnsi="Times New Roman"/>
          <w:b/>
        </w:rPr>
        <w:t>6</w:t>
      </w:r>
      <w:r>
        <w:rPr>
          <w:rFonts w:cs="Times New Roman" w:ascii="Times New Roman" w:hAnsi="Times New Roman"/>
        </w:rPr>
        <w:t xml:space="preserve">  Προσφέρων οικονομικός φορέας που εμπίπτει σε μια από τις καταστάσεις που  αναφέρονται στις παραγράφους I και IV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(αυτοκάθαρση). Εάν τα στοιχεία κριθούν επαρκή, ο εν λόγω οικονομικός φορέας δεν αποκλείεται από τη διαδικασία σύναψης σύμβασης.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 </w:t>
      </w:r>
    </w:p>
    <w:p>
      <w:pPr>
        <w:pStyle w:val="Normal"/>
        <w:spacing w:lineRule="exact" w:line="317"/>
        <w:ind w:left="426" w:right="23" w:hanging="284"/>
        <w:jc w:val="both"/>
        <w:rPr/>
      </w:pPr>
      <w:r>
        <w:rPr>
          <w:rStyle w:val="117"/>
          <w:rFonts w:eastAsia="Arial Unicode MS"/>
          <w:u w:val="none"/>
        </w:rPr>
        <w:t>7.</w:t>
      </w:r>
      <w:r>
        <w:rPr>
          <w:rFonts w:cs="Times New Roman" w:ascii="Times New Roman" w:hAnsi="Times New Roman"/>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pPr>
        <w:pStyle w:val="Normal"/>
        <w:spacing w:lineRule="exact" w:line="317"/>
        <w:ind w:left="340" w:right="23" w:hanging="340"/>
        <w:rPr/>
      </w:pPr>
      <w:r>
        <w:rPr>
          <w:rStyle w:val="117"/>
          <w:rFonts w:eastAsia="Arial Unicode MS"/>
          <w:u w:val="none"/>
        </w:rPr>
        <w:t xml:space="preserve">   </w:t>
      </w:r>
      <w:r>
        <w:rPr>
          <w:rStyle w:val="117"/>
          <w:rFonts w:eastAsia="Arial Unicode MS"/>
          <w:u w:val="none"/>
        </w:rPr>
        <w:t>8.</w:t>
      </w:r>
      <w:r>
        <w:rPr>
          <w:rFonts w:cs="Times New Roman" w:ascii="Times New Roman" w:hAnsi="Times New Roman"/>
        </w:rPr>
        <w:t xml:space="preserve"> Οικονομικός φορέας, στον οποίο έχει επιβληθεί, με την κοινή υπουργική απόφαση του άρθρου 74 του ν. 4412/2016, η ποινή του αποκλεισμού αποκλείεται αυτοδίκαια και από την παρούσα διαδικασία σύναψης της σύμβασης. </w:t>
      </w:r>
    </w:p>
    <w:p>
      <w:pPr>
        <w:pStyle w:val="Normal"/>
        <w:spacing w:lineRule="exact" w:line="317"/>
        <w:ind w:left="880" w:right="20" w:hanging="0"/>
        <w:jc w:val="center"/>
        <w:rPr>
          <w:rStyle w:val="117"/>
          <w:rFonts w:eastAsia="Arial Unicode MS"/>
        </w:rPr>
      </w:pPr>
      <w:r>
        <w:rPr>
          <w:rFonts w:cs="Times New Roman" w:ascii="Times New Roman" w:hAnsi="Times New Roman"/>
        </w:rPr>
      </w:r>
    </w:p>
    <w:p>
      <w:pPr>
        <w:pStyle w:val="Normal"/>
        <w:spacing w:lineRule="exact" w:line="317"/>
        <w:ind w:left="880" w:right="20" w:hanging="0"/>
        <w:jc w:val="center"/>
        <w:rPr>
          <w:rFonts w:ascii="Times New Roman" w:hAnsi="Times New Roman" w:cs="Times New Roman"/>
        </w:rPr>
      </w:pPr>
      <w:r>
        <w:rPr>
          <w:rStyle w:val="117"/>
          <w:rFonts w:eastAsia="Arial Unicode MS"/>
          <w:u w:val="none"/>
        </w:rPr>
        <w:t xml:space="preserve">      </w:t>
      </w:r>
      <w:r>
        <w:rPr>
          <w:rStyle w:val="117"/>
          <w:rFonts w:eastAsia="Arial Unicode MS"/>
        </w:rPr>
        <w:t>Άρθρο 6</w:t>
      </w:r>
      <w:r>
        <w:rPr>
          <w:rStyle w:val="117"/>
          <w:rFonts w:eastAsia="Arial Unicode MS"/>
          <w:vertAlign w:val="superscript"/>
        </w:rPr>
        <w:t>ο</w:t>
      </w:r>
    </w:p>
    <w:p>
      <w:pPr>
        <w:pStyle w:val="Normal"/>
        <w:spacing w:lineRule="exact" w:line="274"/>
        <w:ind w:left="880" w:right="20" w:hanging="0"/>
        <w:jc w:val="center"/>
        <w:rPr>
          <w:rFonts w:ascii="Times New Roman" w:hAnsi="Times New Roman" w:cs="Times New Roman"/>
        </w:rPr>
      </w:pPr>
      <w:r>
        <w:rPr>
          <w:rStyle w:val="117"/>
          <w:rFonts w:eastAsia="Arial Unicode MS"/>
        </w:rPr>
        <w:t xml:space="preserve">Δικαίωμα συμμετοχής </w:t>
      </w:r>
    </w:p>
    <w:p>
      <w:pPr>
        <w:pStyle w:val="Normal"/>
        <w:spacing w:lineRule="exact" w:line="274"/>
        <w:ind w:right="20" w:hanging="0"/>
        <w:rPr/>
      </w:pPr>
      <w:r>
        <w:rPr>
          <w:rFonts w:eastAsia="Times New Roman" w:cs="Times New Roman" w:ascii="Times New Roman" w:hAnsi="Times New Roman"/>
        </w:rPr>
        <w:t xml:space="preserve">     </w:t>
      </w:r>
      <w:r>
        <w:rPr>
          <w:rFonts w:cs="Times New Roman" w:ascii="Times New Roman" w:hAnsi="Times New Roman"/>
        </w:rPr>
        <w:t>Δικαίωμα συμμετοχής στο διαγωνισμό έχουν φυσικά ή νομικά πρόσωπα ή ενώσεις αυτών εγκατεστημένα σε:</w:t>
      </w:r>
    </w:p>
    <w:p>
      <w:pPr>
        <w:pStyle w:val="Normal"/>
        <w:spacing w:lineRule="exact" w:line="274"/>
        <w:ind w:left="454" w:right="23" w:hanging="0"/>
        <w:rPr/>
      </w:pPr>
      <w:r>
        <w:rPr>
          <w:rStyle w:val="117"/>
          <w:rFonts w:eastAsia="Arial Unicode MS"/>
          <w:u w:val="none"/>
        </w:rPr>
        <w:t>α)</w:t>
      </w:r>
      <w:r>
        <w:rPr>
          <w:rFonts w:cs="Times New Roman" w:ascii="Times New Roman" w:hAnsi="Times New Roman"/>
        </w:rPr>
        <w:t xml:space="preserve"> σε κράτος-μέλος της Ένωσης,</w:t>
      </w:r>
    </w:p>
    <w:p>
      <w:pPr>
        <w:pStyle w:val="Normal"/>
        <w:spacing w:lineRule="exact" w:line="274"/>
        <w:ind w:left="340" w:right="23" w:hanging="0"/>
        <w:rPr>
          <w:rFonts w:ascii="Times New Roman" w:hAnsi="Times New Roman" w:cs="Times New Roman"/>
          <w:lang w:val="en-US"/>
        </w:rPr>
      </w:pPr>
      <w:r>
        <w:rPr>
          <w:rStyle w:val="117"/>
          <w:rFonts w:eastAsia="Arial Unicode MS"/>
          <w:u w:val="none"/>
        </w:rPr>
        <w:t xml:space="preserve">  </w:t>
      </w:r>
      <w:r>
        <w:rPr>
          <w:rStyle w:val="117"/>
          <w:rFonts w:eastAsia="Arial Unicode MS"/>
          <w:u w:val="none"/>
        </w:rPr>
        <w:t>β)</w:t>
      </w:r>
      <w:r>
        <w:rPr>
          <w:rFonts w:cs="Times New Roman" w:ascii="Times New Roman" w:hAnsi="Times New Roman"/>
        </w:rPr>
        <w:t xml:space="preserve"> σε κράτος-μέλος του Ευρωπαϊκού Οικονομικού Χώρου (Ε.Ο.Χ.), καθώς και </w:t>
      </w:r>
    </w:p>
    <w:p>
      <w:pPr>
        <w:pStyle w:val="Normal"/>
        <w:spacing w:lineRule="exact" w:line="274"/>
        <w:ind w:left="340" w:right="23" w:hanging="0"/>
        <w:rPr/>
      </w:pPr>
      <w:r>
        <w:rPr>
          <w:rStyle w:val="117"/>
          <w:rFonts w:eastAsia="Arial Unicode MS"/>
          <w:u w:val="none"/>
        </w:rPr>
        <w:t xml:space="preserve">  </w:t>
      </w:r>
      <w:r>
        <w:rPr>
          <w:rStyle w:val="117"/>
          <w:rFonts w:eastAsia="Arial Unicode MS"/>
          <w:u w:val="none"/>
        </w:rPr>
        <w:t>γ)</w:t>
      </w:r>
      <w:r>
        <w:rPr>
          <w:rFonts w:cs="Times New Roman" w:ascii="Times New Roman" w:hAnsi="Times New Roman"/>
        </w:rPr>
        <w:t xml:space="preserve">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 </w:t>
      </w:r>
    </w:p>
    <w:p>
      <w:pPr>
        <w:pStyle w:val="Normal"/>
        <w:spacing w:lineRule="exact" w:line="274"/>
        <w:ind w:left="340" w:right="23" w:hanging="0"/>
        <w:rPr/>
      </w:pPr>
      <w:r>
        <w:rPr>
          <w:rFonts w:cs="Times New Roman" w:ascii="Times New Roman" w:hAnsi="Times New Roman"/>
        </w:rPr>
        <w:t xml:space="preserve">6.1 Για τη συμμετοχή στο διαγωνισμό οι ενδιαφερόμενοι οικονομικοί φορείς (υποψήφιοι εργολάβοι) απαιτείται να διαθέτουν ψηφιακή υπογραφή, χορηγούμενη από πιστοποιημένη αρχή παροχής ψηφιακής υπογραφής και να εγγραφούν στο ηλεκτρονικό σύστημα (Ε.Σ.Η.ΔΗ.Σ.)- διαδικτυακή πύλη </w:t>
      </w:r>
      <w:hyperlink r:id="rId12">
        <w:r>
          <w:rPr>
            <w:rStyle w:val="InternetLink"/>
            <w:rFonts w:cs="Times New Roman" w:ascii="Times New Roman" w:hAnsi="Times New Roman"/>
            <w:lang w:val="en-US"/>
          </w:rPr>
          <w:t>www</w:t>
        </w:r>
        <w:r>
          <w:rPr>
            <w:rStyle w:val="InternetLink"/>
            <w:rFonts w:cs="Times New Roman" w:ascii="Times New Roman" w:hAnsi="Times New Roman"/>
          </w:rPr>
          <w:t>.</w:t>
        </w:r>
        <w:r>
          <w:rPr>
            <w:rStyle w:val="InternetLink"/>
            <w:rFonts w:cs="Times New Roman" w:ascii="Times New Roman" w:hAnsi="Times New Roman"/>
            <w:lang w:val="en-US"/>
          </w:rPr>
          <w:t>promitheus</w:t>
        </w:r>
        <w:r>
          <w:rPr>
            <w:rStyle w:val="InternetLink"/>
            <w:rFonts w:cs="Times New Roman" w:ascii="Times New Roman" w:hAnsi="Times New Roman"/>
          </w:rPr>
          <w:t>.</w:t>
        </w:r>
        <w:r>
          <w:rPr>
            <w:rStyle w:val="InternetLink"/>
            <w:rFonts w:cs="Times New Roman" w:ascii="Times New Roman" w:hAnsi="Times New Roman"/>
            <w:lang w:val="en-US"/>
          </w:rPr>
          <w:t>gov</w:t>
        </w:r>
        <w:r>
          <w:rPr>
            <w:rStyle w:val="InternetLink"/>
            <w:rFonts w:cs="Times New Roman" w:ascii="Times New Roman" w:hAnsi="Times New Roman"/>
          </w:rPr>
          <w:t>.</w:t>
        </w:r>
        <w:r>
          <w:rPr>
            <w:rStyle w:val="InternetLink"/>
            <w:rFonts w:cs="Times New Roman" w:ascii="Times New Roman" w:hAnsi="Times New Roman"/>
            <w:lang w:val="en-US"/>
          </w:rPr>
          <w:t>gr</w:t>
        </w:r>
      </w:hyperlink>
      <w:r>
        <w:rPr>
          <w:rFonts w:cs="Times New Roman" w:ascii="Times New Roman" w:hAnsi="Times New Roman"/>
        </w:rPr>
        <w:t xml:space="preserve">). </w:t>
      </w:r>
    </w:p>
    <w:p>
      <w:pPr>
        <w:pStyle w:val="Normal"/>
        <w:spacing w:lineRule="exact" w:line="274"/>
        <w:ind w:left="880" w:right="20" w:hanging="0"/>
        <w:jc w:val="center"/>
        <w:rPr>
          <w:rStyle w:val="117"/>
          <w:rFonts w:eastAsia="Arial Unicode MS"/>
        </w:rPr>
      </w:pPr>
      <w:r>
        <w:rPr>
          <w:rFonts w:cs="Times New Roman" w:ascii="Times New Roman" w:hAnsi="Times New Roman"/>
        </w:rPr>
      </w:r>
    </w:p>
    <w:p>
      <w:pPr>
        <w:pStyle w:val="Normal"/>
        <w:spacing w:lineRule="exact" w:line="274"/>
        <w:ind w:left="880" w:right="20" w:hanging="0"/>
        <w:jc w:val="center"/>
        <w:rPr>
          <w:rFonts w:ascii="Times New Roman" w:hAnsi="Times New Roman" w:cs="Times New Roman"/>
        </w:rPr>
      </w:pPr>
      <w:r>
        <w:rPr>
          <w:rStyle w:val="117"/>
          <w:rFonts w:eastAsia="Arial Unicode MS"/>
        </w:rPr>
        <w:t>Άρθρο 7</w:t>
      </w:r>
      <w:r>
        <w:rPr>
          <w:rStyle w:val="117"/>
          <w:rFonts w:eastAsia="Arial Unicode MS"/>
          <w:vertAlign w:val="superscript"/>
        </w:rPr>
        <w:t>ο</w:t>
      </w:r>
    </w:p>
    <w:p>
      <w:pPr>
        <w:pStyle w:val="Normal"/>
        <w:ind w:left="880" w:hanging="0"/>
        <w:jc w:val="center"/>
        <w:rPr/>
      </w:pPr>
      <w:bookmarkStart w:id="10" w:name="bookmark13"/>
      <w:r>
        <w:rPr>
          <w:rFonts w:cs="Times New Roman" w:ascii="Times New Roman" w:hAnsi="Times New Roman"/>
          <w:b/>
          <w:u w:val="single"/>
        </w:rPr>
        <w:t>Γλώσσα σύνταξης των προσφορών ( Ν 4412/16, άρθρο 80 )</w:t>
      </w:r>
      <w:bookmarkEnd w:id="10"/>
    </w:p>
    <w:p>
      <w:pPr>
        <w:pStyle w:val="Normal"/>
        <w:spacing w:lineRule="exact" w:line="274"/>
        <w:ind w:left="340" w:right="23" w:hanging="0"/>
        <w:jc w:val="both"/>
        <w:rPr>
          <w:rStyle w:val="512"/>
          <w:rFonts w:eastAsia="Arial Unicode MS"/>
          <w:u w:val="none"/>
        </w:rPr>
      </w:pPr>
      <w:r>
        <w:rPr>
          <w:rFonts w:cs="Times New Roman" w:ascii="Times New Roman" w:hAnsi="Times New Roman"/>
        </w:rPr>
        <w:t>Τα απαιτούμενα, σύμφωνα με το 8</w:t>
      </w:r>
      <w:r>
        <w:rPr>
          <w:rFonts w:cs="Times New Roman" w:ascii="Times New Roman" w:hAnsi="Times New Roman"/>
          <w:vertAlign w:val="superscript"/>
        </w:rPr>
        <w:t>ο</w:t>
      </w:r>
      <w:r>
        <w:rPr>
          <w:rFonts w:cs="Times New Roman" w:ascii="Times New Roman" w:hAnsi="Times New Roman"/>
        </w:rPr>
        <w:t xml:space="preserve"> άρθρο της παρούσας διακήρυξης, δικαιολογητικά για την συμμετοχή στον διαγωνισμό, οι τεχνικές και οικονομικές προσφορές συντάσσονται στην ελληνική γλώσσα. Στα αλλοδαπά δημόσια έγγραφα και δικαιολογητικά εφαρμόζεται η Συνθήκη της Χάγης της 5.10.1961, που κυρώθηκε με το ν. 1497/1984 (Α'188). Μέρος των τεχνικών στοιχείων των προσφορών π.χ. φυλλάδια με πλήρη τεχνικά στοιχεία των προσφερόμενων (</w:t>
      </w:r>
      <w:r>
        <w:rPr>
          <w:rFonts w:cs="Times New Roman" w:ascii="Times New Roman" w:hAnsi="Times New Roman"/>
          <w:lang w:val="en-US"/>
        </w:rPr>
        <w:t>prospectus</w:t>
      </w:r>
      <w:r>
        <w:rPr>
          <w:rFonts w:cs="Times New Roman" w:ascii="Times New Roman" w:hAnsi="Times New Roman"/>
        </w:rPr>
        <w:t>), σύμφωνα με ότι σχετικό ορίζεται, μπορεί να υποβληθεί σε πρωτότυπη μορφή σε ξένη γλώσσα. Διευκρινίζεται ότι ως επίσημες μεταφράσεις δεν χαρακτηρίζονται μόνο οι μεταφράσεις που έχουν επικυρωθεί από το Υπουργείο Εξωτερικών, αλλά και οι μεταφράσεις που έχουν επικυρωθεί από δικηγόρο ή από εξουσιοδοτημένα προς τούτο πρόσωπα.</w:t>
      </w:r>
      <w:bookmarkStart w:id="11" w:name="bookmark14"/>
    </w:p>
    <w:p>
      <w:pPr>
        <w:pStyle w:val="Normal"/>
        <w:ind w:left="880" w:hanging="0"/>
        <w:jc w:val="center"/>
        <w:rPr>
          <w:rStyle w:val="512"/>
          <w:rFonts w:eastAsia="Arial Unicode MS"/>
        </w:rPr>
      </w:pPr>
      <w:r>
        <w:rPr/>
      </w:r>
    </w:p>
    <w:p>
      <w:pPr>
        <w:pStyle w:val="Normal"/>
        <w:ind w:left="880" w:hanging="0"/>
        <w:jc w:val="center"/>
        <w:rPr/>
      </w:pPr>
      <w:r>
        <w:rPr>
          <w:rStyle w:val="512"/>
          <w:rFonts w:eastAsia="Arial Unicode MS"/>
          <w:b/>
        </w:rPr>
        <w:t>Άρθρο 8ο</w:t>
      </w:r>
    </w:p>
    <w:p>
      <w:pPr>
        <w:pStyle w:val="Normal"/>
        <w:ind w:left="880" w:hanging="0"/>
        <w:jc w:val="center"/>
        <w:rPr/>
      </w:pPr>
      <w:r>
        <w:rPr>
          <w:rStyle w:val="512"/>
          <w:rFonts w:eastAsia="Arial Unicode MS"/>
          <w:b/>
        </w:rPr>
        <w:t>Δικαιολογητικά συμμετοχής-Περιεχόμενο προσφορών</w:t>
      </w:r>
      <w:bookmarkEnd w:id="11"/>
    </w:p>
    <w:p>
      <w:pPr>
        <w:pStyle w:val="Normal"/>
        <w:spacing w:lineRule="exact" w:line="274"/>
        <w:rPr/>
      </w:pPr>
      <w:r>
        <w:rPr>
          <w:rFonts w:eastAsia="Times New Roman" w:cs="Times New Roman" w:ascii="Times New Roman" w:hAnsi="Times New Roman"/>
        </w:rPr>
        <w:t xml:space="preserve">       </w:t>
      </w:r>
      <w:r>
        <w:rPr>
          <w:rFonts w:cs="Times New Roman" w:ascii="Times New Roman" w:hAnsi="Times New Roman"/>
        </w:rPr>
        <w:t>Τα περιεχόμενα του ηλεκτρονικού φακέλου της προσφοράς ορίζονται ως εξής:</w:t>
      </w:r>
    </w:p>
    <w:p>
      <w:pPr>
        <w:pStyle w:val="Normal"/>
        <w:ind w:left="720" w:hanging="720"/>
        <w:rPr/>
      </w:pPr>
      <w:r>
        <w:rPr>
          <w:rStyle w:val="511"/>
          <w:rFonts w:eastAsia="Arial Unicode MS"/>
        </w:rPr>
        <w:t xml:space="preserve">               </w:t>
      </w:r>
      <w:r>
        <w:rPr>
          <w:rStyle w:val="511"/>
          <w:rFonts w:eastAsia="Arial Unicode MS"/>
        </w:rPr>
        <w:t>α</w:t>
      </w:r>
      <w:r>
        <w:rPr>
          <w:rStyle w:val="511"/>
          <w:rFonts w:eastAsia="Arial Unicode MS"/>
          <w:b w:val="false"/>
        </w:rPr>
        <w:t>) ένας (υπο)φάκελος με την ένδειξη</w:t>
      </w:r>
      <w:r>
        <w:rPr>
          <w:rFonts w:cs="Times New Roman" w:ascii="Times New Roman" w:hAnsi="Times New Roman"/>
        </w:rPr>
        <w:t xml:space="preserve"> </w:t>
      </w:r>
      <w:r>
        <w:rPr>
          <w:rFonts w:cs="Times New Roman" w:ascii="Times New Roman" w:hAnsi="Times New Roman"/>
          <w:b/>
        </w:rPr>
        <w:t>«Δικαιολογητικά Συμμετοχής-Τεχνική     προσφορά»</w:t>
      </w:r>
    </w:p>
    <w:p>
      <w:pPr>
        <w:pStyle w:val="Normal"/>
        <w:spacing w:lineRule="exact" w:line="274"/>
        <w:ind w:left="880" w:hanging="0"/>
        <w:rPr/>
      </w:pPr>
      <w:r>
        <w:rPr>
          <w:rFonts w:cs="Times New Roman" w:ascii="Times New Roman" w:hAnsi="Times New Roman"/>
          <w:b/>
        </w:rPr>
        <w:t>β</w:t>
      </w:r>
      <w:r>
        <w:rPr>
          <w:rFonts w:cs="Times New Roman" w:ascii="Times New Roman" w:hAnsi="Times New Roman"/>
        </w:rPr>
        <w:t>) ένας (υπο)φάκελος με την ένδειξη</w:t>
      </w:r>
      <w:r>
        <w:rPr>
          <w:rStyle w:val="117"/>
          <w:rFonts w:eastAsia="Arial Unicode MS"/>
        </w:rPr>
        <w:t xml:space="preserve"> «Οικονομική Προσφορά».</w:t>
      </w:r>
      <w:bookmarkStart w:id="12" w:name="bookmark15"/>
    </w:p>
    <w:p>
      <w:pPr>
        <w:pStyle w:val="Normal"/>
        <w:spacing w:lineRule="exact" w:line="274"/>
        <w:ind w:left="880" w:hanging="0"/>
        <w:rPr>
          <w:rStyle w:val="117"/>
          <w:rFonts w:eastAsia="Arial Unicode MS"/>
        </w:rPr>
      </w:pPr>
      <w:r>
        <w:rPr/>
      </w:r>
    </w:p>
    <w:p>
      <w:pPr>
        <w:pStyle w:val="Normal"/>
        <w:spacing w:lineRule="exact" w:line="274"/>
        <w:ind w:left="880" w:hanging="0"/>
        <w:rPr>
          <w:rFonts w:ascii="Times New Roman" w:hAnsi="Times New Roman" w:cs="Times New Roman"/>
        </w:rPr>
      </w:pPr>
      <w:r>
        <w:rPr>
          <w:rStyle w:val="512"/>
          <w:rFonts w:eastAsia="Arial Unicode MS"/>
          <w:b/>
        </w:rPr>
        <w:t>Α. Περιεχόμενα (υπο)φακέλου «Δικαιολογητικά συμμετοχής-Τεχνική  προσφορά»</w:t>
      </w:r>
      <w:bookmarkEnd w:id="12"/>
    </w:p>
    <w:p>
      <w:pPr>
        <w:pStyle w:val="Normal"/>
        <w:spacing w:lineRule="exact" w:line="274"/>
        <w:ind w:left="360" w:right="20" w:hanging="0"/>
        <w:rPr/>
      </w:pPr>
      <w:r>
        <w:rPr>
          <w:rFonts w:cs="Times New Roman" w:ascii="Times New Roman" w:hAnsi="Times New Roman"/>
        </w:rPr>
        <w:t>Στον (υπο)φάκελο με την ένδειξη «Δικαιολογητικά Συμμετοχής-Τεχνική προσφορά» υποβάλλονται η</w:t>
      </w:r>
      <w:r>
        <w:rPr>
          <w:rStyle w:val="117"/>
          <w:rFonts w:eastAsia="Arial Unicode MS"/>
        </w:rPr>
        <w:t xml:space="preserve"> εγγύηση συμμετοχής</w:t>
      </w:r>
      <w:r>
        <w:rPr>
          <w:rFonts w:cs="Times New Roman" w:ascii="Times New Roman" w:hAnsi="Times New Roman"/>
        </w:rPr>
        <w:t xml:space="preserve"> και όλα τα απαιτούμενα κατά το στάδιο υποβολής της προσφοράς δικαιολογητικά καθώς και η τεχνική προσφορά. Συγκεκριμένα: </w:t>
      </w:r>
    </w:p>
    <w:p>
      <w:pPr>
        <w:pStyle w:val="Normal"/>
        <w:spacing w:lineRule="exact" w:line="274"/>
        <w:ind w:left="360" w:right="20" w:hanging="0"/>
        <w:rPr>
          <w:rStyle w:val="117"/>
          <w:rFonts w:eastAsia="Arial Unicode MS"/>
        </w:rPr>
      </w:pPr>
      <w:r>
        <w:rPr>
          <w:rFonts w:cs="Times New Roman" w:ascii="Times New Roman" w:hAnsi="Times New Roman"/>
        </w:rPr>
      </w:r>
    </w:p>
    <w:p>
      <w:pPr>
        <w:pStyle w:val="Normal"/>
        <w:spacing w:lineRule="exact" w:line="274"/>
        <w:ind w:left="360" w:right="20" w:hanging="0"/>
        <w:rPr>
          <w:rFonts w:ascii="Times New Roman" w:hAnsi="Times New Roman" w:cs="Times New Roman"/>
        </w:rPr>
      </w:pPr>
      <w:r>
        <w:rPr>
          <w:rStyle w:val="117"/>
          <w:rFonts w:eastAsia="Arial Unicode MS"/>
        </w:rPr>
        <w:t>Α1. Δικαιολογητικά συμμετοχής</w:t>
      </w:r>
    </w:p>
    <w:p>
      <w:pPr>
        <w:pStyle w:val="Normal"/>
        <w:spacing w:lineRule="exact" w:line="274"/>
        <w:ind w:left="360" w:right="20" w:hanging="0"/>
        <w:jc w:val="both"/>
        <w:rPr/>
      </w:pPr>
      <w:r>
        <w:rPr>
          <w:rFonts w:cs="Times New Roman" w:ascii="Times New Roman" w:hAnsi="Times New Roman"/>
        </w:rPr>
        <w:t>Οι συμμετέχοντες υποβάλουν ηλεκτρονικά μαζί με την προσφορά τους, εγκαίρως επί ποινή αποκλεισμού, τα εξής δικαιολογητικά, σε μορφή αρχείου .</w:t>
      </w:r>
      <w:r>
        <w:rPr>
          <w:rFonts w:cs="Times New Roman" w:ascii="Times New Roman" w:hAnsi="Times New Roman"/>
          <w:lang w:val="en-US"/>
        </w:rPr>
        <w:t>pdf</w:t>
      </w:r>
      <w:r>
        <w:rPr>
          <w:rFonts w:cs="Times New Roman" w:ascii="Times New Roman" w:hAnsi="Times New Roman"/>
        </w:rPr>
        <w:t xml:space="preserve"> σύμφωνα με το ν. 4155/13 (ΦΕΚ 1210 Α'/29-05-2013) και το άρθρο 11 της Υπουργικής Απόφασης Π1/2390/13 «Τεχνικές λεπτομέρειες και διαδικασίες λειτουργίας του Εθνικού Συστήματος Ηλεκτρονικών Δημοσίων Συμβάσεων (Ε.Σ.Η.ΔΗ.Σ.)», όπως αναλυτικά περιγράφονται κατωτέρω:</w:t>
      </w:r>
    </w:p>
    <w:p>
      <w:pPr>
        <w:pStyle w:val="Normal"/>
        <w:keepNext w:val="true"/>
        <w:keepLines/>
        <w:ind w:left="360" w:right="20" w:hanging="0"/>
        <w:jc w:val="both"/>
        <w:rPr>
          <w:rFonts w:ascii="Times New Roman" w:hAnsi="Times New Roman" w:cs="Times New Roman"/>
        </w:rPr>
      </w:pPr>
      <w:bookmarkStart w:id="13" w:name="bookmark16"/>
      <w:r>
        <w:rPr>
          <w:rStyle w:val="1110"/>
          <w:rFonts w:eastAsia="Arial Unicode MS"/>
          <w:b/>
        </w:rPr>
        <w:t>Α1.1) Τυποποιημένο Έγγραφο Υπεύθυνης Δήλωσης ΤΕΥΔ</w:t>
      </w:r>
      <w:r>
        <w:rPr>
          <w:rStyle w:val="1110"/>
          <w:rFonts w:eastAsia="Arial Unicode MS"/>
        </w:rPr>
        <w:t xml:space="preserve"> (άρ.79 παραγρ.4 του ν.4412/2016 (ΦΕΚ ΑΊ47) -που αποτελεί αναπόσπαστο μέρος της παρούσας Διακήρυξης.</w:t>
      </w:r>
      <w:bookmarkEnd w:id="13"/>
    </w:p>
    <w:p>
      <w:pPr>
        <w:pStyle w:val="Normal"/>
        <w:spacing w:lineRule="exact" w:line="274"/>
        <w:ind w:left="360" w:right="20" w:hanging="0"/>
        <w:jc w:val="both"/>
        <w:rPr/>
      </w:pPr>
      <w:r>
        <w:rPr>
          <w:rFonts w:cs="Times New Roman" w:ascii="Times New Roman" w:hAnsi="Times New Roman"/>
        </w:rPr>
        <w:t xml:space="preserve">Το παραπάνω τυποποιημένο Έγγραφο Υπεύθυνης Δήλωσης (ΤΕΥΔ), θα αναρτηθεί στο ΕΣΗΔΗΣ και στο </w:t>
      </w:r>
      <w:r>
        <w:rPr>
          <w:rFonts w:cs="Times New Roman" w:ascii="Times New Roman" w:hAnsi="Times New Roman"/>
          <w:lang w:val="en-US"/>
        </w:rPr>
        <w:t>site</w:t>
      </w:r>
      <w:r>
        <w:rPr>
          <w:rFonts w:cs="Times New Roman" w:ascii="Times New Roman" w:hAnsi="Times New Roman"/>
        </w:rPr>
        <w:t xml:space="preserve"> του Δήμου σε επεξεργάσιμη μορφή </w:t>
      </w:r>
      <w:r>
        <w:rPr>
          <w:rFonts w:cs="Times New Roman" w:ascii="Times New Roman" w:hAnsi="Times New Roman"/>
          <w:lang w:val="en-US"/>
        </w:rPr>
        <w:t>word</w:t>
      </w:r>
      <w:r>
        <w:rPr>
          <w:rFonts w:cs="Times New Roman" w:ascii="Times New Roman" w:hAnsi="Times New Roman"/>
        </w:rPr>
        <w:t>.</w:t>
      </w:r>
    </w:p>
    <w:p>
      <w:pPr>
        <w:pStyle w:val="Normal"/>
        <w:ind w:left="360" w:right="20" w:hanging="0"/>
        <w:jc w:val="both"/>
        <w:rPr/>
      </w:pPr>
      <w:r>
        <w:rPr>
          <w:rStyle w:val="64"/>
          <w:rFonts w:eastAsia="Arial Unicode MS"/>
          <w:i/>
          <w:iCs/>
          <w:u w:val="single"/>
        </w:rPr>
        <w:t>Σημείωση 1:</w:t>
      </w:r>
      <w:r>
        <w:rPr>
          <w:rStyle w:val="63"/>
          <w:rFonts w:eastAsia="Calibri"/>
        </w:rPr>
        <w:t xml:space="preserve"> Σε όλες τις περιπτώσεις όπου περισσότερα από ένα φυσικά πρόσωπα είναι μέλη</w:t>
      </w:r>
      <w:r>
        <w:rPr>
          <w:rFonts w:cs="Times New Roman" w:ascii="Times New Roman" w:hAnsi="Times New Roman"/>
        </w:rPr>
        <w:t xml:space="preserve"> </w:t>
      </w:r>
      <w:r>
        <w:rPr>
          <w:rFonts w:cs="Times New Roman" w:ascii="Times New Roman" w:hAnsi="Times New Roman"/>
          <w:i/>
        </w:rPr>
        <w:t>του διοικητικού, διευθυντικού ή εποπτικού οργάνου ή έχουν εξουσία εκπροσώπησης, λήψης αποφάσεων ή ελέγχου σε αυτόν .είναι δυνατή, με μόνη την υπογραφή του κατά περίπτωση εκπροσώπου</w:t>
      </w:r>
      <w:r>
        <w:rPr>
          <w:rStyle w:val="64"/>
          <w:rFonts w:eastAsia="Arial Unicode MS"/>
          <w:i/>
        </w:rPr>
        <w:t xml:space="preserve"> </w:t>
      </w:r>
      <w:r>
        <w:rPr>
          <w:rStyle w:val="64"/>
          <w:rFonts w:eastAsia="Arial Unicode MS"/>
          <w:b w:val="false"/>
          <w:i/>
        </w:rPr>
        <w:t>του Οικονομικού Φορέα</w:t>
      </w:r>
      <w:r>
        <w:rPr>
          <w:rStyle w:val="64"/>
          <w:rFonts w:eastAsia="Arial Unicode MS"/>
          <w:i/>
        </w:rPr>
        <w:t xml:space="preserve">. </w:t>
      </w:r>
      <w:r>
        <w:rPr>
          <w:rStyle w:val="64"/>
          <w:rFonts w:eastAsia="Arial Unicode MS"/>
          <w:b w:val="false"/>
          <w:i/>
        </w:rPr>
        <w:t>Ως εκπρόσωπος του Οικονομικού φορέα  νοείται ό νόμιμος εκπρόσωπος αυτού. Όπως προκύπτει από το ισχύον Καταστατικό ή το πρακτικό εκπροσώπησης του κατά το χρόνο υποβολής της προσφοράς ή αίτηση συμμετοχή ή το αρμοδίως εξουσιοδοτημένο Φυσικό πρόσωπο να εκπροσωπεί τον Οικονομικό φορέα για διαδικασίες σύναψης</w:t>
      </w:r>
      <w:r>
        <w:rPr>
          <w:rStyle w:val="64"/>
          <w:rFonts w:eastAsia="Arial Unicode MS"/>
          <w:b w:val="false"/>
        </w:rPr>
        <w:t xml:space="preserve"> συμβάσεων ή για συγκεκριμένη διαδικασία σύναψης σύμβασης.</w:t>
      </w:r>
    </w:p>
    <w:p>
      <w:pPr>
        <w:pStyle w:val="Normal"/>
        <w:ind w:left="360" w:right="20" w:hanging="0"/>
        <w:jc w:val="both"/>
        <w:rPr/>
      </w:pPr>
      <w:r>
        <w:rPr>
          <w:rStyle w:val="64"/>
          <w:rFonts w:eastAsia="Arial Unicode MS"/>
        </w:rPr>
        <w:t xml:space="preserve"> </w:t>
      </w:r>
      <w:r>
        <w:rPr>
          <w:rStyle w:val="64"/>
          <w:rFonts w:eastAsia="Arial Unicode MS"/>
          <w:i/>
          <w:iCs/>
          <w:u w:val="single"/>
        </w:rPr>
        <w:t>Σημείωση 2:</w:t>
      </w:r>
      <w:r>
        <w:rPr>
          <w:rFonts w:cs="Times New Roman" w:ascii="Times New Roman" w:hAnsi="Times New Roman"/>
        </w:rPr>
        <w:t xml:space="preserve"> </w:t>
      </w:r>
      <w:r>
        <w:rPr>
          <w:rFonts w:cs="Times New Roman" w:ascii="Times New Roman" w:hAnsi="Times New Roman"/>
          <w:i/>
        </w:rPr>
        <w:t xml:space="preserve">Εφόσον ο οικονομικός φορέας εκπληρώσει τις υποχρεώσεις του είτε καταβάλλοντας τους φόρους ή τις εισφορές κοινωνικής ασφάλισης που οφείλει, συμπεριλαμβανομένων των τόκων ή των προστίμων είτε υπαγόμενος σε δεσμευτικό διακανονισμό για την καταβολή τους </w:t>
      </w:r>
      <w:r>
        <w:rPr>
          <w:rStyle w:val="612"/>
          <w:rFonts w:eastAsia="Arial Unicode MS"/>
          <w:i/>
        </w:rPr>
        <w:t>θεωρείται ότι δεν</w:t>
      </w:r>
      <w:r>
        <w:rPr>
          <w:rStyle w:val="612"/>
          <w:rFonts w:eastAsia="Arial Unicode MS"/>
        </w:rPr>
        <w:t xml:space="preserve"> αθετεί</w:t>
      </w:r>
      <w:r>
        <w:rPr>
          <w:rFonts w:cs="Times New Roman" w:ascii="Times New Roman" w:hAnsi="Times New Roman"/>
        </w:rPr>
        <w:t xml:space="preserve"> τις αναγραφόμενες υποχρεώσεις καταβολής φόρων και κοινωνικής ασφάλισης.</w:t>
      </w:r>
    </w:p>
    <w:p>
      <w:pPr>
        <w:pStyle w:val="75"/>
        <w:shd w:fill="auto" w:val="clear"/>
        <w:ind w:left="360" w:right="20" w:hanging="0"/>
        <w:rPr>
          <w:rFonts w:ascii="Times New Roman" w:hAnsi="Times New Roman" w:cs="Times New Roman"/>
        </w:rPr>
      </w:pPr>
      <w:r>
        <w:rPr>
          <w:rStyle w:val="7"/>
          <w:rFonts w:eastAsia="Arial Unicode MS"/>
          <w:bCs/>
        </w:rPr>
        <w:t>Σημείωση 3:</w:t>
      </w:r>
      <w:r>
        <w:rPr>
          <w:rStyle w:val="71"/>
          <w:rFonts w:eastAsia="Arial Unicode MS"/>
          <w:i/>
          <w:iCs/>
        </w:rPr>
        <w:t xml:space="preserve"> </w:t>
      </w:r>
      <w:r>
        <w:rPr>
          <w:rStyle w:val="71"/>
          <w:rFonts w:eastAsia="Arial Unicode MS"/>
          <w:iCs/>
        </w:rPr>
        <w:t>Για την νόμιμη και έγκυρη συμμετοχή, η προσφορά κάθε υποψήφιου προμηθευτή (προσφέρων)</w:t>
      </w:r>
      <w:r>
        <w:rPr>
          <w:rFonts w:cs="Times New Roman" w:ascii="Times New Roman" w:hAnsi="Times New Roman"/>
        </w:rPr>
        <w:t xml:space="preserve"> θα πρέπει, να συνοδεύονται από το Τ.Ε.Υ.Δ., το οποίο θα έχουν συμπληρώσει οι Οικονομικοί Φορείς προκειμένου να παράσχουν τις απαιτούμενες πληροφορίες.</w:t>
      </w:r>
      <w:r>
        <w:rPr>
          <w:rStyle w:val="71"/>
          <w:rFonts w:eastAsia="Arial Unicode MS"/>
          <w:i/>
          <w:iCs/>
        </w:rPr>
        <w:t xml:space="preserve"> Επίσης:</w:t>
      </w:r>
    </w:p>
    <w:p>
      <w:pPr>
        <w:pStyle w:val="Normal"/>
        <w:numPr>
          <w:ilvl w:val="0"/>
          <w:numId w:val="32"/>
        </w:numPr>
        <w:tabs>
          <w:tab w:val="clear" w:pos="720"/>
          <w:tab w:val="left" w:pos="337" w:leader="none"/>
        </w:tabs>
        <w:spacing w:lineRule="exact" w:line="317" w:before="0" w:after="180"/>
        <w:ind w:left="0" w:right="20" w:hanging="0"/>
        <w:jc w:val="both"/>
        <w:rPr/>
      </w:pPr>
      <w:r>
        <w:rPr>
          <w:rFonts w:cs="Times New Roman" w:ascii="Times New Roman" w:hAnsi="Times New Roman"/>
        </w:rPr>
        <w:t>Ένας οικονομικός φορέας που συμμετέχει μόνος του (αυτοτελώς) και ο οποίος δεν στηρίζεται στις ικανότητες άλλων φορέων, προκειμένου να ανταποκριθεί στα κριτήρια επιλογής, συμπληρώνει ένα ΤΕΥΔ.</w:t>
      </w:r>
    </w:p>
    <w:p>
      <w:pPr>
        <w:pStyle w:val="Normal"/>
        <w:numPr>
          <w:ilvl w:val="0"/>
          <w:numId w:val="32"/>
        </w:numPr>
        <w:tabs>
          <w:tab w:val="clear" w:pos="720"/>
          <w:tab w:val="left" w:pos="375" w:leader="none"/>
        </w:tabs>
        <w:spacing w:lineRule="exact" w:line="317" w:before="0" w:after="180"/>
        <w:ind w:left="0" w:right="20" w:hanging="0"/>
        <w:jc w:val="both"/>
        <w:rPr/>
      </w:pPr>
      <w:r>
        <w:rPr>
          <w:rFonts w:cs="Times New Roman" w:ascii="Times New Roman" w:hAnsi="Times New Roman"/>
        </w:rPr>
        <w:t>Ένας οικονομικός φορέας που συμμετέχει μόνος του αλλά στηρίζεται στις ικανότητες ενός ή περισσοτέρων άλλων οικονομικών φορέων, οφείλει να υποβάλλει χωριστό/ά ΤΕΥΔ (Μέρος II Γ) διασφαλίζοντας ότι η αναθέτουσα αρχή θα λάβει το δικό του ΤΕΥΔ μαζί με χωριστό/ά ΤΕΥΔ για κάθε έναν από τους οικονομικούς φορείς στις ικανότητες των οποίων στηρίζεται.</w:t>
      </w:r>
    </w:p>
    <w:p>
      <w:pPr>
        <w:pStyle w:val="Normal"/>
        <w:numPr>
          <w:ilvl w:val="0"/>
          <w:numId w:val="32"/>
        </w:numPr>
        <w:tabs>
          <w:tab w:val="clear" w:pos="720"/>
          <w:tab w:val="left" w:pos="375" w:leader="none"/>
        </w:tabs>
        <w:spacing w:lineRule="exact" w:line="317" w:before="0" w:after="180"/>
        <w:ind w:left="0" w:right="20" w:hanging="0"/>
        <w:jc w:val="both"/>
        <w:rPr/>
      </w:pPr>
      <w:r>
        <w:rPr>
          <w:rFonts w:cs="Times New Roman" w:ascii="Times New Roman" w:hAnsi="Times New Roman"/>
        </w:rPr>
        <w:t>Όταν σε μία διαδικασία ανάθεσης συμμετέχουν οικονομικοί φορείς υπό τη μορφή ένωσης ή κοινοπραξίας πρέπει να κατατίθεται για κάθε μέλος της ένωσης ή κοινοπραξίας, χωριστό ΤΕΥΔ.</w:t>
      </w:r>
    </w:p>
    <w:p>
      <w:pPr>
        <w:pStyle w:val="Normal"/>
        <w:numPr>
          <w:ilvl w:val="0"/>
          <w:numId w:val="32"/>
        </w:numPr>
        <w:tabs>
          <w:tab w:val="clear" w:pos="720"/>
          <w:tab w:val="left" w:pos="366" w:leader="none"/>
        </w:tabs>
        <w:spacing w:lineRule="exact" w:line="317"/>
        <w:ind w:left="0" w:right="20" w:hanging="0"/>
        <w:jc w:val="both"/>
        <w:rPr/>
      </w:pPr>
      <w:r>
        <w:rPr>
          <w:rFonts w:cs="Times New Roman" w:ascii="Times New Roman" w:hAnsi="Times New Roman"/>
        </w:rPr>
        <w:t>Οι πληροφορίες που θα ζητηθούν από τους Οικονομικούς Φορείς να αποτυπώσουν στο ΤΕΥΔ, αφορούν :</w:t>
      </w:r>
    </w:p>
    <w:p>
      <w:pPr>
        <w:pStyle w:val="Normal"/>
        <w:tabs>
          <w:tab w:val="clear" w:pos="720"/>
          <w:tab w:val="left" w:pos="366" w:leader="none"/>
        </w:tabs>
        <w:spacing w:lineRule="exact" w:line="317"/>
        <w:ind w:right="20"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α) πληροφορίες σχετικά με τον οικονομικό φορέα,</w:t>
      </w:r>
    </w:p>
    <w:p>
      <w:pPr>
        <w:pStyle w:val="Normal"/>
        <w:tabs>
          <w:tab w:val="clear" w:pos="720"/>
          <w:tab w:val="left" w:pos="366" w:leader="none"/>
        </w:tabs>
        <w:spacing w:lineRule="exact" w:line="317"/>
        <w:ind w:right="20"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β) πληροφορίες σχετικά με τους νόμιμους εκπροσώπους του οικονομικού φορέα,</w:t>
      </w:r>
    </w:p>
    <w:p>
      <w:pPr>
        <w:pStyle w:val="Normal"/>
        <w:tabs>
          <w:tab w:val="clear" w:pos="720"/>
          <w:tab w:val="left" w:pos="366" w:leader="none"/>
        </w:tabs>
        <w:spacing w:lineRule="exact" w:line="317"/>
        <w:ind w:right="20"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γ) πληροφορίες σχετικά με τη στήριξη στις ικανότητες άλλων φορέων, τους τυχόν λόγους αποκλεισμού και </w:t>
      </w:r>
    </w:p>
    <w:p>
      <w:pPr>
        <w:pStyle w:val="Normal"/>
        <w:spacing w:lineRule="exact" w:line="317" w:before="0" w:after="215"/>
        <w:ind w:left="600" w:right="20" w:hanging="0"/>
        <w:rPr>
          <w:rFonts w:ascii="Times New Roman" w:hAnsi="Times New Roman" w:cs="Times New Roman"/>
        </w:rPr>
      </w:pPr>
      <w:r>
        <w:rPr>
          <w:rFonts w:cs="Times New Roman" w:ascii="Times New Roman" w:hAnsi="Times New Roman"/>
        </w:rPr>
        <w:t>δ) τα κριτήρια επιλογής και ειδικά αν εκπληρώνονται όλα τα απαιτούμενα κριτήρια επιλογής.</w:t>
      </w:r>
    </w:p>
    <w:p>
      <w:pPr>
        <w:pStyle w:val="Normal"/>
        <w:spacing w:lineRule="exact" w:line="274"/>
        <w:ind w:left="600" w:right="20" w:hanging="0"/>
        <w:jc w:val="both"/>
        <w:rPr/>
      </w:pPr>
      <w:r>
        <w:rPr>
          <w:rStyle w:val="117"/>
          <w:rFonts w:eastAsia="Arial Unicode MS"/>
        </w:rPr>
        <w:t>Α1.2) Εγγύηση συμμετοχής,</w:t>
      </w:r>
      <w:r>
        <w:rPr>
          <w:rStyle w:val="72"/>
          <w:rFonts w:eastAsia="Arial Unicode MS"/>
        </w:rPr>
        <w:t xml:space="preserve"> κατά τα προβλεπόμενα του άρθρου 9 του παρόντος </w:t>
      </w:r>
      <w:r>
        <w:rPr>
          <w:rStyle w:val="117"/>
          <w:rFonts w:eastAsia="Arial Unicode MS"/>
        </w:rPr>
        <w:t>Το Τυποποιημένο Έντυπο Υπεύθυνης Δήλωσης,</w:t>
      </w:r>
      <w:r>
        <w:rPr>
          <w:rFonts w:cs="Times New Roman" w:ascii="Times New Roman" w:hAnsi="Times New Roman"/>
        </w:rPr>
        <w:t xml:space="preserve"> τα στοιχεία και δικαιολογητικά για τη συμμετοχή του προσφέροντος στη διαγωνιστική διαδικασία υποβάλλονται από τον προσφέροντα σε ηλεκτρονικά σε μορφή αρχείου τύπου .</w:t>
      </w:r>
      <w:r>
        <w:rPr>
          <w:rFonts w:cs="Times New Roman" w:ascii="Times New Roman" w:hAnsi="Times New Roman"/>
          <w:lang w:val="en-US"/>
        </w:rPr>
        <w:t>pdf</w:t>
      </w:r>
      <w:r>
        <w:rPr>
          <w:rFonts w:cs="Times New Roman" w:ascii="Times New Roman" w:hAnsi="Times New Roman"/>
        </w:rPr>
        <w:t xml:space="preserve"> και προσκομίζονται κατά περίπτωση (όπως αναφέρεται παρακάτω) από αυτόν</w:t>
      </w:r>
      <w:r>
        <w:rPr>
          <w:rStyle w:val="117"/>
          <w:rFonts w:eastAsia="Arial Unicode MS"/>
        </w:rPr>
        <w:t xml:space="preserve"> εντός (3) εργάσιμων ημερών</w:t>
      </w:r>
      <w:r>
        <w:rPr>
          <w:rFonts w:cs="Times New Roman" w:ascii="Times New Roman" w:hAnsi="Times New Roman"/>
        </w:rPr>
        <w:t xml:space="preserve"> από την ηλεκτρονική υποβολή. (Τα δικαιολογητικά προσκομίζονται στο Πρωτόκολλο του Δήμου, με διαβιβαστικό όπου θα αναφέρονται αναλυτικά τα προσκομιζόμενα δικαιολογητικά). Όταν υπογράφονται από τον ίδιο φέρουν ψηφιακή υπογραφή. Το απαιτούμενο Τ.Ε.Υ.Δ. του παρόντος άρθρου υπογράφεται ψηφιακά από τους έχοντες υποχρέωση προς τούτο και δεν απαιτείται σχετική θεώρηση. Επισημαίνεται, ότι τα ανωτέρω δικαιολογητικά ή τα άλλα στοιχεία του υποφακέλου </w:t>
      </w:r>
      <w:r>
        <w:rPr>
          <w:rFonts w:cs="Times New Roman" w:ascii="Times New Roman" w:hAnsi="Times New Roman"/>
          <w:b/>
          <w:u w:val="single"/>
        </w:rPr>
        <w:t>«Δικαιολογητικά συμμετοχής - τεχνική προσφορά»</w:t>
      </w:r>
      <w:r>
        <w:rPr>
          <w:rFonts w:cs="Times New Roman" w:ascii="Times New Roman" w:hAnsi="Times New Roman"/>
        </w:rPr>
        <w:t xml:space="preserve"> που έχουν υποβληθεί με την ηλεκτρονική προσφορά και απαιτούνται να προσκομισθούν στην αναθέτουσα αρχή εντός της ανωτέρω αναφερόμενης προθεσμίας είναι τα δικαιολογητικά και στοιχεία που δεν έχουν εκδοθεί/συνταχθεί από τον ίδιο τον οικονομικό φορέα και κατά συνέπεια δεν φέρουν την ψηφιακή του υπογραφή. Σε περίπτωση όπου τα στοιχεία αυτά δεν προσκομισθούν παντελώς εντός της προαναφερόμενης προθεσμίας </w:t>
      </w:r>
      <w:r>
        <w:rPr>
          <w:rFonts w:cs="Times New Roman" w:ascii="Times New Roman" w:hAnsi="Times New Roman"/>
          <w:b/>
          <w:u w:val="single"/>
        </w:rPr>
        <w:t>των τριών (3) εργασίμων ημερών</w:t>
      </w:r>
      <w:r>
        <w:rPr>
          <w:rFonts w:cs="Times New Roman" w:ascii="Times New Roman" w:hAnsi="Times New Roman"/>
        </w:rPr>
        <w:t>, η ηλεκτρονική προσφορά του υποψηφίου δεν αποσφραγίζεται και αποκλείεται από τη διαδικασία του διαγωνισμού. Κατά την υποβολή της προσφοράς από τον Οικονομικό Φορέα σημαίνονται από αυτόν με χρήση του σχετικού πεδίου του συστήματος τα στοιχεία εκείνα της προσφοράς του που έχουν εμπιστευτικό χαρακτήρα. Τα στοιχεία αυτά αφορούν, ιδίως, τα τεχνικά ή εμπορικά απόρρητα και τις εμπιστευτικές πτυχές των προσφορών.</w:t>
      </w:r>
    </w:p>
    <w:p>
      <w:pPr>
        <w:pStyle w:val="Normal"/>
        <w:spacing w:lineRule="exact" w:line="274"/>
        <w:ind w:left="600" w:right="20" w:hanging="0"/>
        <w:jc w:val="both"/>
        <w:rPr>
          <w:rFonts w:ascii="Times New Roman" w:hAnsi="Times New Roman" w:cs="Times New Roman"/>
        </w:rPr>
      </w:pPr>
      <w:r>
        <w:rPr>
          <w:rFonts w:eastAsia="Times New Roman" w:cs="Times New Roman" w:ascii="Times New Roman" w:hAnsi="Times New Roman"/>
        </w:rPr>
        <w:t xml:space="preserve"> </w:t>
      </w:r>
      <w:r>
        <w:rPr>
          <w:rStyle w:val="117"/>
          <w:rFonts w:eastAsia="Arial Unicode MS"/>
        </w:rPr>
        <w:t>Α2. Τεχνική Προσφορά.</w:t>
      </w:r>
    </w:p>
    <w:p>
      <w:pPr>
        <w:pStyle w:val="Normal"/>
        <w:spacing w:lineRule="exact" w:line="302"/>
        <w:ind w:left="600" w:right="20" w:hanging="0"/>
        <w:jc w:val="both"/>
        <w:rPr/>
      </w:pPr>
      <w:r>
        <w:rPr>
          <w:rStyle w:val="117"/>
          <w:rFonts w:eastAsia="Arial Unicode MS"/>
        </w:rPr>
        <w:t>Στον (υπό) φάκελο «Δικαιολογητικά Συμμετοχής-Τεχνική Προσφορά», υποβάλλονται ηλεκτρονικά και</w:t>
      </w:r>
      <w:r>
        <w:rPr>
          <w:rFonts w:cs="Times New Roman" w:ascii="Times New Roman" w:hAnsi="Times New Roman"/>
        </w:rPr>
        <w:t xml:space="preserve"> προσκομίζονται κατά περίπτωση στο Πρωτόκολλο του Δήμου τα στοιχεία που δεν έχουν εκδοθεί/συνταχθεί από τον ίδιο τον οικονομικό φορέα και κατά συνέπεια δεν φέρουν την ψηφιακή του υπογραφή, είναι</w:t>
      </w:r>
      <w:r>
        <w:rPr>
          <w:rStyle w:val="117"/>
          <w:rFonts w:eastAsia="Arial Unicode MS"/>
        </w:rPr>
        <w:t xml:space="preserve"> τα κάτωθι:</w:t>
      </w:r>
    </w:p>
    <w:p>
      <w:pPr>
        <w:pStyle w:val="Normal"/>
        <w:spacing w:lineRule="exact" w:line="302"/>
        <w:ind w:left="600" w:right="20" w:hanging="0"/>
        <w:jc w:val="both"/>
        <w:rPr/>
      </w:pPr>
      <w:r>
        <w:rPr>
          <w:rStyle w:val="117"/>
          <w:rFonts w:eastAsia="Arial Unicode MS"/>
        </w:rPr>
        <w:t xml:space="preserve"> </w:t>
      </w:r>
      <w:r>
        <w:rPr>
          <w:rStyle w:val="117"/>
          <w:rFonts w:eastAsia="Arial Unicode MS"/>
        </w:rPr>
        <w:t>I.</w:t>
      </w:r>
      <w:r>
        <w:rPr>
          <w:rFonts w:cs="Times New Roman" w:ascii="Times New Roman" w:hAnsi="Times New Roman"/>
        </w:rPr>
        <w:t xml:space="preserve"> </w:t>
      </w:r>
      <w:r>
        <w:rPr>
          <w:rStyle w:val="72"/>
          <w:rFonts w:eastAsia="Arial Unicode MS"/>
          <w:b/>
        </w:rPr>
        <w:t>Η Τεχνική Προσφορά</w:t>
      </w:r>
      <w:r>
        <w:rPr>
          <w:rStyle w:val="72"/>
          <w:rFonts w:eastAsia="Arial Unicode MS"/>
        </w:rPr>
        <w:t>,</w:t>
      </w:r>
      <w:r>
        <w:rPr>
          <w:rFonts w:cs="Times New Roman" w:ascii="Times New Roman" w:hAnsi="Times New Roman"/>
        </w:rPr>
        <w:t xml:space="preserve"> η οποία να είναι σύμφωνη με την υπ' αριθμ.</w:t>
      </w:r>
      <w:r>
        <w:rPr>
          <w:rStyle w:val="117"/>
          <w:rFonts w:eastAsia="Arial Unicode MS"/>
        </w:rPr>
        <w:t xml:space="preserve"> 8/2020</w:t>
      </w:r>
      <w:r>
        <w:rPr>
          <w:rFonts w:cs="Times New Roman" w:ascii="Times New Roman" w:hAnsi="Times New Roman"/>
        </w:rPr>
        <w:t xml:space="preserve"> μελέτη, και συντάσσεται συμπληρώνοντας την αντίστοιχη ειδική ηλεκτρονική φόρμα του συστήματος. Στην συνέχεια, το σύστημα παράγει σχετικό ηλεκτρονικό αρχείο, σε μορφή .</w:t>
      </w:r>
      <w:r>
        <w:rPr>
          <w:rFonts w:cs="Times New Roman" w:ascii="Times New Roman" w:hAnsi="Times New Roman"/>
          <w:lang w:val="en-US"/>
        </w:rPr>
        <w:t>pdf</w:t>
      </w:r>
      <w:r>
        <w:rPr>
          <w:rFonts w:cs="Times New Roman" w:ascii="Times New Roman" w:hAnsi="Times New Roman"/>
        </w:rPr>
        <w:t>,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παράγει εκ νέου το ηλεκτρονικό αρχείο .</w:t>
      </w:r>
      <w:r>
        <w:rPr>
          <w:rFonts w:cs="Times New Roman" w:ascii="Times New Roman" w:hAnsi="Times New Roman"/>
          <w:lang w:val="en-US"/>
        </w:rPr>
        <w:t>pdf</w:t>
      </w:r>
      <w:r>
        <w:rPr>
          <w:rFonts w:cs="Times New Roman" w:ascii="Times New Roman" w:hAnsi="Times New Roman"/>
        </w:rPr>
        <w:t>. Εφόσον απαιτήσεις της διακήρυξης για την τεχνική προσφορά δεν έχουν αποτυπωθεί στο σύνολό τους στις ειδικές ηλεκτρονικές φόρμες του συστήματος, ο προσφέρων επισυνάπτει στην τεχνική του προσφορά ψηφιακά υπογεγραμμένα τα σχετικά ηλεκτρονικά αρχεία.</w:t>
      </w:r>
    </w:p>
    <w:p>
      <w:pPr>
        <w:pStyle w:val="Normal"/>
        <w:spacing w:lineRule="exact" w:line="302"/>
        <w:ind w:left="600" w:right="20" w:hanging="0"/>
        <w:jc w:val="both"/>
        <w:rPr>
          <w:rFonts w:ascii="Times New Roman" w:hAnsi="Times New Roman" w:cs="Times New Roman"/>
        </w:rPr>
      </w:pPr>
      <w:r>
        <w:rPr>
          <w:rFonts w:cs="Times New Roman" w:ascii="Times New Roman" w:hAnsi="Times New Roman"/>
        </w:rPr>
      </w:r>
    </w:p>
    <w:p>
      <w:pPr>
        <w:pStyle w:val="Normal"/>
        <w:keepNext w:val="true"/>
        <w:keepLines/>
        <w:spacing w:lineRule="exact" w:line="240"/>
        <w:rPr>
          <w:rFonts w:ascii="Times New Roman" w:hAnsi="Times New Roman" w:cs="Times New Roman"/>
          <w:b/>
          <w:b/>
        </w:rPr>
      </w:pPr>
      <w:bookmarkStart w:id="14" w:name="bookmark17"/>
      <w:r>
        <w:rPr>
          <w:rFonts w:eastAsia="Times New Roman" w:cs="Times New Roman" w:ascii="Times New Roman" w:hAnsi="Times New Roman"/>
        </w:rPr>
        <w:t xml:space="preserve">          </w:t>
      </w:r>
      <w:r>
        <w:rPr>
          <w:rFonts w:cs="Times New Roman" w:ascii="Times New Roman" w:hAnsi="Times New Roman"/>
          <w:b/>
        </w:rPr>
        <w:t xml:space="preserve">II. </w:t>
      </w:r>
      <w:r>
        <w:rPr>
          <w:rStyle w:val="1110"/>
          <w:rFonts w:eastAsia="Arial Unicode MS"/>
          <w:b/>
        </w:rPr>
        <w:t>Δικαιολογητικά επί ποινή αποκλεισμού,</w:t>
      </w:r>
      <w:bookmarkEnd w:id="14"/>
    </w:p>
    <w:p>
      <w:pPr>
        <w:pStyle w:val="Normal"/>
        <w:spacing w:lineRule="exact" w:line="274"/>
        <w:ind w:left="600" w:hanging="0"/>
        <w:jc w:val="both"/>
        <w:rPr/>
      </w:pPr>
      <w:r>
        <w:rPr>
          <w:rStyle w:val="117"/>
          <w:rFonts w:eastAsia="Arial Unicode MS"/>
        </w:rPr>
        <w:t>α)</w:t>
      </w:r>
      <w:r>
        <w:rPr>
          <w:rFonts w:cs="Times New Roman" w:ascii="Times New Roman" w:hAnsi="Times New Roman"/>
        </w:rPr>
        <w:t xml:space="preserve"> Άδεια ιδιωτικής επιχείρησης παροχής υπηρεσιών ασφαλείας</w:t>
      </w:r>
    </w:p>
    <w:p>
      <w:pPr>
        <w:pStyle w:val="Normal"/>
        <w:spacing w:lineRule="exact" w:line="274"/>
        <w:ind w:left="600" w:right="20" w:hanging="0"/>
        <w:jc w:val="both"/>
        <w:rPr>
          <w:rFonts w:ascii="Times New Roman" w:hAnsi="Times New Roman" w:cs="Times New Roman"/>
          <w:b/>
          <w:b/>
        </w:rPr>
      </w:pPr>
      <w:r>
        <w:rPr>
          <w:rStyle w:val="117"/>
          <w:rFonts w:eastAsia="Arial Unicode MS"/>
        </w:rPr>
        <w:t>β)</w:t>
      </w:r>
      <w:r>
        <w:rPr>
          <w:rFonts w:cs="Times New Roman" w:ascii="Times New Roman" w:hAnsi="Times New Roman"/>
        </w:rPr>
        <w:t xml:space="preserve"> Οι εταιρείες παροχής υπηρεσιών φύλαξης, πρέπει να εξειδικεύουν, εκτός των άλλων,</w:t>
      </w:r>
      <w:r>
        <w:rPr>
          <w:rStyle w:val="117"/>
          <w:rFonts w:eastAsia="Arial Unicode MS"/>
        </w:rPr>
        <w:t xml:space="preserve"> σε χωριστό κεφάλαιο της προσφοράς τους</w:t>
      </w:r>
      <w:r>
        <w:rPr>
          <w:rFonts w:cs="Times New Roman" w:ascii="Times New Roman" w:hAnsi="Times New Roman"/>
        </w:rPr>
        <w:t xml:space="preserve"> </w:t>
      </w:r>
      <w:r>
        <w:rPr>
          <w:rFonts w:cs="Times New Roman" w:ascii="Times New Roman" w:hAnsi="Times New Roman"/>
          <w:b/>
        </w:rPr>
        <w:t>(Ν.3863/2010, άρθρο 68 παρ.1</w:t>
      </w:r>
      <w:r>
        <w:rPr>
          <w:rFonts w:cs="Times New Roman" w:ascii="Times New Roman" w:hAnsi="Times New Roman"/>
        </w:rPr>
        <w:t xml:space="preserve"> </w:t>
      </w:r>
      <w:r>
        <w:rPr>
          <w:rFonts w:cs="Times New Roman" w:ascii="Times New Roman" w:hAnsi="Times New Roman"/>
          <w:b/>
        </w:rPr>
        <w:t>όπως τροποποιήθηκε με την παρ.1 του άρθρου 22 του. Ν 4144/2013),</w:t>
      </w:r>
    </w:p>
    <w:p>
      <w:pPr>
        <w:pStyle w:val="Normal"/>
        <w:spacing w:lineRule="exact" w:line="274"/>
        <w:ind w:left="600" w:right="20" w:hanging="0"/>
        <w:jc w:val="both"/>
        <w:rPr>
          <w:rFonts w:ascii="Times New Roman" w:hAnsi="Times New Roman" w:cs="Times New Roman"/>
          <w:u w:val="single"/>
        </w:rPr>
      </w:pPr>
      <w:r>
        <w:rPr>
          <w:rStyle w:val="117"/>
          <w:rFonts w:eastAsia="Arial Unicode MS"/>
        </w:rPr>
        <w:t xml:space="preserve"> </w:t>
      </w:r>
      <w:r>
        <w:rPr>
          <w:rStyle w:val="117"/>
          <w:rFonts w:eastAsia="Arial Unicode MS"/>
          <w:lang w:val="en-US"/>
        </w:rPr>
        <w:t>i</w:t>
      </w:r>
      <w:r>
        <w:rPr>
          <w:rStyle w:val="117"/>
          <w:rFonts w:eastAsia="Arial Unicode MS"/>
        </w:rPr>
        <w:t>)</w:t>
      </w:r>
      <w:r>
        <w:rPr>
          <w:rFonts w:cs="Times New Roman" w:ascii="Times New Roman" w:hAnsi="Times New Roman"/>
        </w:rPr>
        <w:t xml:space="preserve"> </w:t>
      </w:r>
      <w:r>
        <w:rPr>
          <w:rFonts w:cs="Times New Roman" w:ascii="Times New Roman" w:hAnsi="Times New Roman"/>
          <w:u w:val="single"/>
        </w:rPr>
        <w:t>τον αριθμό των εργαζομένων που θα απασχοληθούν στο έργο,</w:t>
      </w:r>
    </w:p>
    <w:p>
      <w:pPr>
        <w:pStyle w:val="Normal"/>
        <w:spacing w:lineRule="exact" w:line="274"/>
        <w:ind w:left="600" w:right="20" w:hanging="0"/>
        <w:jc w:val="both"/>
        <w:rPr>
          <w:rStyle w:val="117"/>
          <w:rFonts w:eastAsia="Arial Unicode MS"/>
        </w:rPr>
      </w:pPr>
      <w:r>
        <w:rPr>
          <w:rStyle w:val="117"/>
          <w:rFonts w:eastAsia="Arial Unicode MS"/>
        </w:rPr>
        <w:t xml:space="preserve"> </w:t>
      </w:r>
      <w:r>
        <w:rPr>
          <w:rStyle w:val="117"/>
          <w:rFonts w:eastAsia="Arial Unicode MS"/>
          <w:lang w:val="en-US"/>
        </w:rPr>
        <w:t>ii</w:t>
      </w:r>
      <w:r>
        <w:rPr>
          <w:rStyle w:val="117"/>
          <w:rFonts w:eastAsia="Arial Unicode MS"/>
        </w:rPr>
        <w:t>)</w:t>
      </w:r>
      <w:r>
        <w:rPr>
          <w:rFonts w:cs="Times New Roman" w:ascii="Times New Roman" w:hAnsi="Times New Roman"/>
          <w:u w:val="single"/>
        </w:rPr>
        <w:t xml:space="preserve"> τις ημέρες και τις ώρες εργασίας και</w:t>
      </w:r>
      <w:r>
        <w:rPr>
          <w:rStyle w:val="117"/>
          <w:rFonts w:eastAsia="Arial Unicode MS"/>
        </w:rPr>
        <w:t xml:space="preserve"> </w:t>
      </w:r>
    </w:p>
    <w:p>
      <w:pPr>
        <w:pStyle w:val="Normal"/>
        <w:spacing w:lineRule="exact" w:line="274"/>
        <w:ind w:left="600" w:right="20" w:hanging="0"/>
        <w:jc w:val="both"/>
        <w:rPr/>
      </w:pPr>
      <w:r>
        <w:rPr>
          <w:rStyle w:val="117"/>
          <w:rFonts w:eastAsia="Arial Unicode MS"/>
          <w:lang w:val="en-US"/>
        </w:rPr>
        <w:t>iii</w:t>
      </w:r>
      <w:r>
        <w:rPr>
          <w:rStyle w:val="117"/>
          <w:rFonts w:eastAsia="Arial Unicode MS"/>
        </w:rPr>
        <w:t xml:space="preserve">) </w:t>
      </w:r>
      <w:r>
        <w:rPr>
          <w:rFonts w:cs="Times New Roman" w:ascii="Times New Roman" w:hAnsi="Times New Roman"/>
          <w:u w:val="single"/>
        </w:rPr>
        <w:t>την ηλικία των εργαζομένων που θα απασχοληθούν στο έργο.</w:t>
      </w:r>
    </w:p>
    <w:p>
      <w:pPr>
        <w:pStyle w:val="Normal"/>
        <w:spacing w:lineRule="exact" w:line="274"/>
        <w:ind w:left="720" w:right="20" w:hanging="0"/>
        <w:jc w:val="both"/>
        <w:rPr/>
      </w:pPr>
      <w:r>
        <w:rPr>
          <w:rFonts w:eastAsia="Times New Roman" w:cs="Times New Roman" w:ascii="Times New Roman" w:hAnsi="Times New Roman"/>
          <w:b/>
        </w:rPr>
        <w:t xml:space="preserve"> </w:t>
      </w:r>
      <w:r>
        <w:rPr>
          <w:rFonts w:cs="Times New Roman" w:ascii="Times New Roman" w:hAnsi="Times New Roman"/>
          <w:b/>
        </w:rPr>
        <w:t>α.</w:t>
      </w:r>
      <w:r>
        <w:rPr>
          <w:rFonts w:cs="Times New Roman" w:ascii="Times New Roman" w:hAnsi="Times New Roman"/>
        </w:rPr>
        <w:t xml:space="preserve"> Οι Διαγωνιζόμενοι οφείλουν να αποδείξουν την χρηματοπιστωτική και οικονομική ικανότητά τους προσκομίζοντας δημοσιευμένους ισολογισμούς ή αποσπάσματα ισολογισμών (όπως προβλέπεται στο άρθρο 43 β του Ν. 2190/1920 για τις ανώνυμες εταιρείες και στο άρθρο 8 του Ν. 3190/1995 για τις Ε.Π.Ε.) των τριών τελευταίων οικονομικών χρήσεων (2015, 2016 και 2017), καθώς και καταστάσεις αποτελεσμάτων χρήσης, εφόσον υποχρεούνται στην κατάρτιση και δημοσίευσή τους. </w:t>
      </w:r>
    </w:p>
    <w:p>
      <w:pPr>
        <w:pStyle w:val="Normal"/>
        <w:spacing w:lineRule="exact" w:line="274"/>
        <w:ind w:left="720" w:right="20" w:hanging="0"/>
        <w:jc w:val="both"/>
        <w:rPr/>
      </w:pPr>
      <w:r>
        <w:rPr>
          <w:rFonts w:eastAsia="Times New Roman" w:cs="Times New Roman" w:ascii="Times New Roman" w:hAnsi="Times New Roman"/>
          <w:b/>
        </w:rPr>
        <w:t xml:space="preserve"> </w:t>
      </w:r>
      <w:r>
        <w:rPr>
          <w:rFonts w:cs="Times New Roman" w:ascii="Times New Roman" w:hAnsi="Times New Roman"/>
          <w:b/>
        </w:rPr>
        <w:t>β</w:t>
      </w:r>
      <w:r>
        <w:rPr>
          <w:rFonts w:cs="Times New Roman" w:ascii="Times New Roman" w:hAnsi="Times New Roman"/>
        </w:rPr>
        <w:t xml:space="preserve">. Σε περίπτωση νεοσύστατου νομικού προσώπου, το οποίο συμμετέχει ως μέλος σε ένωση- σύμπραξη, είναι υποχρεωτική η κατάθεση προσωρινών ισολογισμών ή οποιουδήποτε άλλου αποδεικτικού εγγράφου για τη χρηματοοικονομική κατάσταση του Συμμετέχοντος. </w:t>
      </w:r>
    </w:p>
    <w:p>
      <w:pPr>
        <w:pStyle w:val="Normal"/>
        <w:spacing w:lineRule="exact" w:line="274"/>
        <w:ind w:left="720" w:right="20" w:hanging="0"/>
        <w:jc w:val="both"/>
        <w:rPr/>
      </w:pPr>
      <w:r>
        <w:rPr>
          <w:rFonts w:eastAsia="Times New Roman" w:cs="Times New Roman" w:ascii="Times New Roman" w:hAnsi="Times New Roman"/>
          <w:b/>
        </w:rPr>
        <w:t xml:space="preserve"> </w:t>
      </w:r>
      <w:r>
        <w:rPr>
          <w:rFonts w:cs="Times New Roman" w:ascii="Times New Roman" w:hAnsi="Times New Roman"/>
          <w:b/>
        </w:rPr>
        <w:t>γ.</w:t>
      </w:r>
      <w:r>
        <w:rPr>
          <w:rFonts w:cs="Times New Roman" w:ascii="Times New Roman" w:hAnsi="Times New Roman"/>
        </w:rPr>
        <w:t xml:space="preserve"> Σε περίπτωση Συμμετέχοντος που δεν έχει κατά νόμο υποχρέωση δημοσίευσης ισολογισμών, είναι υποχρεωτική η κατάθεση Υπεύθυνης Δήλωσης περί της χρηματοοικονομικής του κατάστασης ή οποιουδήποτε άλλου σχετικού εγγράφου από το οποίο να προκύπτει ότι το ύψος του κύκλου εργασιών είναι μεγαλύτερο από το διπλάσιο του προϋπολογισμού της μελέτης του Δήμου, χωρίς να συμπεριλαμβάνεται ο ΦΠΑ. </w:t>
      </w:r>
    </w:p>
    <w:p>
      <w:pPr>
        <w:pStyle w:val="Normal"/>
        <w:spacing w:lineRule="exact" w:line="274"/>
        <w:ind w:left="720" w:right="20" w:hanging="0"/>
        <w:jc w:val="both"/>
        <w:rPr/>
      </w:pPr>
      <w:r>
        <w:rPr>
          <w:rFonts w:eastAsia="Times New Roman" w:cs="Times New Roman" w:ascii="Times New Roman" w:hAnsi="Times New Roman"/>
          <w:b/>
        </w:rPr>
        <w:t xml:space="preserve"> </w:t>
      </w:r>
      <w:r>
        <w:rPr>
          <w:rFonts w:cs="Times New Roman" w:ascii="Times New Roman" w:hAnsi="Times New Roman"/>
          <w:b/>
        </w:rPr>
        <w:t>δ.</w:t>
      </w:r>
      <w:r>
        <w:rPr>
          <w:rFonts w:cs="Times New Roman" w:ascii="Times New Roman" w:hAnsi="Times New Roman"/>
        </w:rPr>
        <w:t xml:space="preserve"> Σε περίπτωση ένωσης - σύμπραξης που υποβάλλουν κοινή Προσφορά, τα ανωτέρω δικαιολογητικά προσκομίζονται για κάθε μέλος της ένωσης ή σύμπραξης.</w:t>
      </w:r>
    </w:p>
    <w:p>
      <w:pPr>
        <w:pStyle w:val="Normal"/>
        <w:spacing w:lineRule="exact" w:line="274"/>
        <w:ind w:left="720" w:right="20" w:hanging="0"/>
        <w:rPr>
          <w:rFonts w:ascii="Times New Roman" w:hAnsi="Times New Roman" w:cs="Times New Roman"/>
        </w:rPr>
      </w:pPr>
      <w:r>
        <w:rPr>
          <w:rFonts w:cs="Times New Roman" w:ascii="Times New Roman" w:hAnsi="Times New Roman"/>
        </w:rPr>
      </w:r>
    </w:p>
    <w:p>
      <w:pPr>
        <w:pStyle w:val="Normal"/>
        <w:spacing w:lineRule="exact" w:line="274"/>
        <w:ind w:left="720" w:right="20" w:hanging="0"/>
        <w:rPr>
          <w:rFonts w:ascii="Times New Roman" w:hAnsi="Times New Roman" w:cs="Times New Roman"/>
        </w:rPr>
      </w:pPr>
      <w:r>
        <w:rPr>
          <w:rFonts w:cs="Times New Roman" w:ascii="Times New Roman" w:hAnsi="Times New Roman"/>
        </w:rPr>
      </w:r>
    </w:p>
    <w:p>
      <w:pPr>
        <w:pStyle w:val="Normal"/>
        <w:spacing w:lineRule="exact" w:line="274"/>
        <w:ind w:left="720" w:right="20" w:hanging="0"/>
        <w:rPr>
          <w:rFonts w:ascii="Times New Roman" w:hAnsi="Times New Roman" w:cs="Times New Roman"/>
          <w:lang w:val="en-US"/>
        </w:rPr>
      </w:pPr>
      <w:r>
        <w:rPr>
          <w:rFonts w:eastAsia="Times New Roman" w:cs="Times New Roman" w:ascii="Times New Roman" w:hAnsi="Times New Roman"/>
        </w:rPr>
        <w:t xml:space="preserve"> </w:t>
      </w:r>
    </w:p>
    <w:p>
      <w:pPr>
        <w:pStyle w:val="Normal"/>
        <w:spacing w:lineRule="exact" w:line="274"/>
        <w:ind w:left="720" w:right="20" w:hanging="0"/>
        <w:rPr>
          <w:rFonts w:ascii="Times New Roman" w:hAnsi="Times New Roman" w:cs="Times New Roman"/>
          <w:lang w:val="en-US"/>
        </w:rPr>
      </w:pPr>
      <w:r>
        <w:rPr>
          <w:rFonts w:cs="Times New Roman" w:ascii="Times New Roman" w:hAnsi="Times New Roman"/>
          <w:lang w:val="en-US"/>
        </w:rPr>
      </w:r>
    </w:p>
    <w:p>
      <w:pPr>
        <w:pStyle w:val="Normal"/>
        <w:spacing w:lineRule="exact" w:line="274"/>
        <w:ind w:left="720" w:right="20" w:hanging="0"/>
        <w:rPr>
          <w:rFonts w:ascii="Times New Roman" w:hAnsi="Times New Roman" w:cs="Times New Roman"/>
        </w:rPr>
      </w:pPr>
      <w:r>
        <w:rPr>
          <w:rStyle w:val="117"/>
          <w:rFonts w:eastAsia="Arial Unicode MS"/>
        </w:rPr>
        <w:t>III. Δικαιολογητικά επαγγελματικής και τεχνικής ικανότητας επί ποινή αποκλεισμού</w:t>
      </w:r>
    </w:p>
    <w:p>
      <w:pPr>
        <w:pStyle w:val="Normal"/>
        <w:spacing w:lineRule="exact" w:line="274"/>
        <w:ind w:left="720" w:right="20" w:hanging="0"/>
        <w:jc w:val="both"/>
        <w:rPr/>
      </w:pPr>
      <w:r>
        <w:rPr>
          <w:rFonts w:cs="Times New Roman" w:ascii="Times New Roman" w:hAnsi="Times New Roman"/>
          <w:b/>
        </w:rPr>
        <w:t>α.</w:t>
      </w:r>
      <w:r>
        <w:rPr>
          <w:rFonts w:cs="Times New Roman" w:ascii="Times New Roman" w:hAnsi="Times New Roman"/>
        </w:rPr>
        <w:t xml:space="preserve"> Κατάλογος των κυριότερων υπηρεσιών που έχουν παρασχεθεί κατά τα τελευταία τρία (3) έτη, όπου εμφαίνεται η αξία, η ημερομηνία παροχής και οι αποδέκτες τους, δημόσιοι ή ιδιωτικοί φορείς (όνομα, δ/νση, τηλέφωνο).</w:t>
      </w:r>
    </w:p>
    <w:p>
      <w:pPr>
        <w:pStyle w:val="Normal"/>
        <w:spacing w:lineRule="exact" w:line="274"/>
        <w:ind w:left="720" w:right="20" w:hanging="0"/>
        <w:jc w:val="both"/>
        <w:rPr/>
      </w:pPr>
      <w:r>
        <w:rPr>
          <w:rFonts w:cs="Times New Roman" w:ascii="Times New Roman" w:hAnsi="Times New Roman"/>
        </w:rPr>
        <w:t>Σε περίπτωση κοινοπραξίας ή ένωσης παρεχόντων υπηρεσίες, που υποβάλλουν κοινή προσφορά, τα ανωτέρω στοιχεία παρέχονται για κάθε οικονομικό φορέα που συμμετέχει στην κοινοπραξία ή την ένωση.</w:t>
      </w:r>
    </w:p>
    <w:p>
      <w:pPr>
        <w:pStyle w:val="Normal"/>
        <w:spacing w:lineRule="exact" w:line="274"/>
        <w:ind w:left="720" w:right="20" w:hanging="0"/>
        <w:jc w:val="both"/>
        <w:rPr/>
      </w:pPr>
      <w:r>
        <w:rPr>
          <w:rFonts w:cs="Times New Roman" w:ascii="Times New Roman" w:hAnsi="Times New Roman"/>
          <w:b/>
        </w:rPr>
        <w:t>β.</w:t>
      </w:r>
      <w:r>
        <w:rPr>
          <w:rFonts w:cs="Times New Roman" w:ascii="Times New Roman" w:hAnsi="Times New Roman"/>
        </w:rPr>
        <w:t xml:space="preserve"> βεβαίωση ή πιστοποιητικό π.χ (πρωτόκολλο παραλαβής ή βεβαίωση του επιβλέποντος ) του αρμόδιου φορέα με τα οποία θα αποδεικνύεται η καλή εκτέλεση των υπηρεσιών.</w:t>
      </w:r>
    </w:p>
    <w:p>
      <w:pPr>
        <w:pStyle w:val="Normal"/>
        <w:spacing w:lineRule="exact" w:line="274"/>
        <w:ind w:left="720" w:right="20" w:hanging="0"/>
        <w:rPr/>
      </w:pPr>
      <w:r>
        <w:rPr>
          <w:rFonts w:cs="Times New Roman" w:ascii="Times New Roman" w:hAnsi="Times New Roman"/>
          <w:b/>
        </w:rPr>
        <w:t>γ</w:t>
      </w:r>
      <w:r>
        <w:rPr>
          <w:rFonts w:cs="Times New Roman" w:ascii="Times New Roman" w:hAnsi="Times New Roman"/>
        </w:rPr>
        <w:t xml:space="preserve">. Υπεύθυνη Δήλωση σχετικά με το μέσο ετήσιο εργατοϋπαλληλικό δυναμικό και τον αριθμό των στελεχών της επιχείρησης κατά την τελευταία τριετία. </w:t>
      </w:r>
    </w:p>
    <w:p>
      <w:pPr>
        <w:pStyle w:val="Normal"/>
        <w:spacing w:lineRule="exact" w:line="274"/>
        <w:ind w:left="720" w:right="20" w:hanging="0"/>
        <w:rPr>
          <w:rFonts w:ascii="Times New Roman" w:hAnsi="Times New Roman" w:cs="Times New Roman"/>
        </w:rPr>
      </w:pPr>
      <w:r>
        <w:rPr>
          <w:rFonts w:cs="Times New Roman" w:ascii="Times New Roman" w:hAnsi="Times New Roman"/>
          <w:b/>
        </w:rPr>
        <w:t>δ</w:t>
      </w:r>
      <w:r>
        <w:rPr>
          <w:rFonts w:cs="Times New Roman" w:ascii="Times New Roman" w:hAnsi="Times New Roman"/>
        </w:rPr>
        <w:t>.</w:t>
      </w:r>
      <w:r>
        <w:rPr>
          <w:rStyle w:val="117"/>
          <w:rFonts w:eastAsia="Arial Unicode MS"/>
        </w:rPr>
        <w:t xml:space="preserve"> Πιστοποιητικά </w:t>
      </w:r>
      <w:r>
        <w:rPr>
          <w:rStyle w:val="117"/>
          <w:rFonts w:eastAsia="Arial Unicode MS"/>
          <w:lang w:val="en-US"/>
        </w:rPr>
        <w:t>ISO</w:t>
      </w:r>
    </w:p>
    <w:p>
      <w:pPr>
        <w:pStyle w:val="Normal"/>
        <w:spacing w:lineRule="exact" w:line="274"/>
        <w:ind w:left="720" w:right="20" w:hanging="0"/>
        <w:rPr/>
      </w:pPr>
      <w:r>
        <w:rPr>
          <w:rFonts w:cs="Times New Roman" w:ascii="Times New Roman" w:hAnsi="Times New Roman"/>
          <w:b/>
        </w:rPr>
        <w:t>δ1</w:t>
      </w:r>
      <w:r>
        <w:rPr>
          <w:rFonts w:cs="Times New Roman" w:ascii="Times New Roman" w:hAnsi="Times New Roman"/>
        </w:rPr>
        <w:t xml:space="preserve">.Πιστοποιητικό συστήματος διαχείρισης ποιότητας </w:t>
      </w:r>
      <w:r>
        <w:rPr>
          <w:rFonts w:cs="Times New Roman" w:ascii="Times New Roman" w:hAnsi="Times New Roman"/>
          <w:lang w:val="en-US"/>
        </w:rPr>
        <w:t>ISO</w:t>
      </w:r>
      <w:r>
        <w:rPr>
          <w:rFonts w:cs="Times New Roman" w:ascii="Times New Roman" w:hAnsi="Times New Roman"/>
        </w:rPr>
        <w:t xml:space="preserve"> 9001:2008. </w:t>
      </w:r>
    </w:p>
    <w:p>
      <w:pPr>
        <w:pStyle w:val="Normal"/>
        <w:spacing w:lineRule="exact" w:line="274"/>
        <w:ind w:left="720" w:right="20" w:hanging="0"/>
        <w:rPr/>
      </w:pPr>
      <w:r>
        <w:rPr>
          <w:rFonts w:cs="Times New Roman" w:ascii="Times New Roman" w:hAnsi="Times New Roman"/>
          <w:b/>
        </w:rPr>
        <w:t>δ2.</w:t>
      </w:r>
      <w:r>
        <w:rPr>
          <w:rFonts w:cs="Times New Roman" w:ascii="Times New Roman" w:hAnsi="Times New Roman"/>
        </w:rPr>
        <w:t xml:space="preserve">Πιστοποιητικό σύμφωνα με το διεθνές πρότυπο πιστοποίησης </w:t>
      </w:r>
      <w:r>
        <w:rPr>
          <w:rFonts w:cs="Times New Roman" w:ascii="Times New Roman" w:hAnsi="Times New Roman"/>
          <w:lang w:val="en-US"/>
        </w:rPr>
        <w:t>OHSAS</w:t>
      </w:r>
      <w:r>
        <w:rPr>
          <w:rFonts w:cs="Times New Roman" w:ascii="Times New Roman" w:hAnsi="Times New Roman"/>
        </w:rPr>
        <w:t xml:space="preserve"> 18001:2007/ΕΛ0Τ 1801: 2008 ( σύστημα διαχείρισης ασφαλείας και υγιεινής προσωπικού)</w:t>
      </w:r>
    </w:p>
    <w:p>
      <w:pPr>
        <w:pStyle w:val="Normal"/>
        <w:spacing w:lineRule="exact" w:line="274"/>
        <w:ind w:left="720" w:hanging="0"/>
        <w:jc w:val="both"/>
        <w:rPr/>
      </w:pPr>
      <w:r>
        <w:rPr>
          <w:rFonts w:cs="Times New Roman" w:ascii="Times New Roman" w:hAnsi="Times New Roman"/>
          <w:b/>
        </w:rPr>
        <w:t>δ3</w:t>
      </w:r>
      <w:r>
        <w:rPr>
          <w:rFonts w:cs="Times New Roman" w:ascii="Times New Roman" w:hAnsi="Times New Roman"/>
        </w:rPr>
        <w:t xml:space="preserve">. Πιστοποιητικό σύμφωνα με το διεθνές πρότυπο πιστοποίησης </w:t>
      </w:r>
      <w:r>
        <w:rPr>
          <w:rFonts w:cs="Times New Roman" w:ascii="Times New Roman" w:hAnsi="Times New Roman"/>
          <w:lang w:val="en-US"/>
        </w:rPr>
        <w:t>ISO</w:t>
      </w:r>
      <w:r>
        <w:rPr>
          <w:rFonts w:cs="Times New Roman" w:ascii="Times New Roman" w:hAnsi="Times New Roman"/>
        </w:rPr>
        <w:t xml:space="preserve"> 14001:2004</w:t>
      </w:r>
    </w:p>
    <w:p>
      <w:pPr>
        <w:pStyle w:val="Normal"/>
        <w:spacing w:lineRule="exact" w:line="274"/>
        <w:ind w:left="720" w:hanging="0"/>
        <w:jc w:val="both"/>
        <w:rPr/>
      </w:pPr>
      <w:r>
        <w:rPr>
          <w:rFonts w:cs="Times New Roman" w:ascii="Times New Roman" w:hAnsi="Times New Roman"/>
          <w:b/>
        </w:rPr>
        <w:t>δ4</w:t>
      </w:r>
      <w:r>
        <w:rPr>
          <w:rFonts w:cs="Times New Roman" w:ascii="Times New Roman" w:hAnsi="Times New Roman"/>
        </w:rPr>
        <w:t>. Πιστοποιητικό εφαρμογής συστήματος διαχείρισης για την ασφάλεια των</w:t>
      </w:r>
    </w:p>
    <w:p>
      <w:pPr>
        <w:pStyle w:val="Normal"/>
        <w:spacing w:lineRule="exact" w:line="274"/>
        <w:ind w:left="720" w:hanging="0"/>
        <w:jc w:val="both"/>
        <w:rPr/>
      </w:pPr>
      <w:r>
        <w:rPr>
          <w:rFonts w:cs="Times New Roman" w:ascii="Times New Roman" w:hAnsi="Times New Roman"/>
        </w:rPr>
        <w:t xml:space="preserve">πληροφοριών, σύμφωνα με το πρότυπο </w:t>
      </w:r>
      <w:r>
        <w:rPr>
          <w:rFonts w:cs="Times New Roman" w:ascii="Times New Roman" w:hAnsi="Times New Roman"/>
          <w:lang w:val="en-US"/>
        </w:rPr>
        <w:t>EN</w:t>
      </w:r>
      <w:r>
        <w:rPr>
          <w:rFonts w:cs="Times New Roman" w:ascii="Times New Roman" w:hAnsi="Times New Roman"/>
        </w:rPr>
        <w:t xml:space="preserve"> </w:t>
      </w:r>
      <w:r>
        <w:rPr>
          <w:rFonts w:cs="Times New Roman" w:ascii="Times New Roman" w:hAnsi="Times New Roman"/>
          <w:lang w:val="en-US"/>
        </w:rPr>
        <w:t>ISO</w:t>
      </w:r>
      <w:r>
        <w:rPr>
          <w:rFonts w:cs="Times New Roman" w:ascii="Times New Roman" w:hAnsi="Times New Roman"/>
        </w:rPr>
        <w:t xml:space="preserve"> 27001:2013</w:t>
      </w:r>
    </w:p>
    <w:p>
      <w:pPr>
        <w:pStyle w:val="Normal"/>
        <w:spacing w:lineRule="exact" w:line="274"/>
        <w:ind w:left="720" w:right="20" w:hanging="0"/>
        <w:rPr/>
      </w:pPr>
      <w:r>
        <w:rPr>
          <w:rFonts w:cs="Times New Roman" w:ascii="Times New Roman" w:hAnsi="Times New Roman"/>
        </w:rPr>
        <w:t xml:space="preserve">Η πιστοποίηση </w:t>
      </w:r>
      <w:r>
        <w:rPr>
          <w:rFonts w:cs="Times New Roman" w:ascii="Times New Roman" w:hAnsi="Times New Roman"/>
          <w:lang w:val="en-US"/>
        </w:rPr>
        <w:t>ISO</w:t>
      </w:r>
      <w:r>
        <w:rPr>
          <w:rFonts w:cs="Times New Roman" w:ascii="Times New Roman" w:hAnsi="Times New Roman"/>
        </w:rPr>
        <w:t xml:space="preserve"> των συμμετεχόντων στο διαγωνισμό θα πρέπει να είναι σε ισχύ καθ' όλη τη διάρκεια τη σύμβασης (αρχικής και τυχόν ανανεώσεις). </w:t>
      </w:r>
    </w:p>
    <w:p>
      <w:pPr>
        <w:pStyle w:val="Normal"/>
        <w:spacing w:lineRule="exact" w:line="274"/>
        <w:ind w:left="720" w:right="20" w:hanging="0"/>
        <w:rPr>
          <w:rFonts w:ascii="Times New Roman" w:hAnsi="Times New Roman" w:cs="Times New Roman"/>
        </w:rPr>
      </w:pPr>
      <w:r>
        <w:rPr>
          <w:rStyle w:val="117"/>
          <w:rFonts w:eastAsia="Arial Unicode MS"/>
        </w:rPr>
        <w:t>Β. Οικονομική Προσφορά</w:t>
      </w:r>
    </w:p>
    <w:p>
      <w:pPr>
        <w:pStyle w:val="Normal"/>
        <w:spacing w:lineRule="exact" w:line="274"/>
        <w:ind w:left="720" w:right="20" w:hanging="1082"/>
        <w:jc w:val="both"/>
        <w:rPr/>
      </w:pPr>
      <w:r>
        <w:rPr>
          <w:rStyle w:val="117"/>
          <w:rFonts w:eastAsia="Arial Unicode MS"/>
          <w:u w:val="none"/>
        </w:rPr>
        <w:t xml:space="preserve">                </w:t>
      </w:r>
      <w:r>
        <w:rPr>
          <w:rStyle w:val="117"/>
          <w:rFonts w:eastAsia="Arial Unicode MS"/>
          <w:u w:val="none"/>
        </w:rPr>
        <w:t>Β.1</w:t>
      </w:r>
      <w:r>
        <w:rPr>
          <w:rFonts w:cs="Times New Roman" w:ascii="Times New Roman" w:hAnsi="Times New Roman"/>
        </w:rPr>
        <w:t xml:space="preserve"> Στον (υπο)φάκελο με την ένδειξη </w:t>
      </w:r>
      <w:r>
        <w:rPr>
          <w:rFonts w:cs="Times New Roman" w:ascii="Times New Roman" w:hAnsi="Times New Roman"/>
          <w:b/>
        </w:rPr>
        <w:t>«Οικονομική Προσφορά»</w:t>
      </w:r>
      <w:r>
        <w:rPr>
          <w:rFonts w:cs="Times New Roman" w:ascii="Times New Roman" w:hAnsi="Times New Roman"/>
        </w:rPr>
        <w:t xml:space="preserve"> περιλαμβάνεται η οικονομική προσφορά του προσφέροντα. Η Οικονομική Προσφορά υποβάλλεται ηλεκτρονικά επί ποινή απορρίψεως στον (υπό) φάκελο </w:t>
      </w:r>
      <w:r>
        <w:rPr>
          <w:rFonts w:cs="Times New Roman" w:ascii="Times New Roman" w:hAnsi="Times New Roman"/>
          <w:b/>
          <w:u w:val="single"/>
        </w:rPr>
        <w:t>«Οικονομική Προσφορά</w:t>
      </w:r>
      <w:r>
        <w:rPr>
          <w:rFonts w:cs="Times New Roman" w:ascii="Times New Roman" w:hAnsi="Times New Roman"/>
          <w:b/>
        </w:rPr>
        <w:t>».</w:t>
      </w:r>
      <w:r>
        <w:rPr>
          <w:rFonts w:cs="Times New Roman" w:ascii="Times New Roman" w:hAnsi="Times New Roman"/>
        </w:rPr>
        <w:t xml:space="preserve"> Η οικονομική προσφορά, συντάσσεται συμπληρώνοντας την αντίστοιχη ειδική ηλεκτρονική φόρμα του συστήματος. Στην συνέχεια, το σύστημα παράγει σχετικό ηλεκτρονικό αρχείο, σε μορφή .</w:t>
      </w:r>
      <w:r>
        <w:rPr>
          <w:rFonts w:cs="Times New Roman" w:ascii="Times New Roman" w:hAnsi="Times New Roman"/>
          <w:lang w:val="en-US"/>
        </w:rPr>
        <w:t>pdf</w:t>
      </w:r>
      <w:r>
        <w:rPr>
          <w:rFonts w:cs="Times New Roman" w:ascii="Times New Roman" w:hAnsi="Times New Roman"/>
        </w:rPr>
        <w:t xml:space="preserve">,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προσφέρων καλείται να παράγει εκ νέου το ηλεκτρονικό αρχείο </w:t>
      </w:r>
      <w:r>
        <w:rPr>
          <w:rFonts w:cs="Times New Roman" w:ascii="Times New Roman" w:hAnsi="Times New Roman"/>
          <w:lang w:val="en-US"/>
        </w:rPr>
        <w:t>pdf</w:t>
      </w:r>
      <w:r>
        <w:rPr>
          <w:rFonts w:cs="Times New Roman" w:ascii="Times New Roman" w:hAnsi="Times New Roman"/>
        </w:rPr>
        <w:t>. Εφόσον η οικονομική προσφορά δεν έχει αποτυπωθεί στο σύνολό της στις ειδικές ηλεκτρονικές φόρμες του συστήματος, ο προσφέρων επισυνάπτει ψηφιακά υπογεγραμμένα τα σχετικά ηλεκτρονικά αρχεία. Δεν επιτρέπονται προσφορές μεγαλύτερες από τον προϋπολογισμό της υπηρεσίας. Προσφορές που τυχόν υποβληθούν ή περιέλθουν στην Υπηρεσία αποκλειστικά σε έντυπη μορφή (για τις οποίες δεν έχει πραγματοποιηθεί κατάθεση ηλεκτρονικής προσφοράς στο σύστημα) δεν αποσφραγίζονται και επιστρέφονται στους αποστολείς τους.</w:t>
      </w:r>
    </w:p>
    <w:p>
      <w:pPr>
        <w:pStyle w:val="Normal"/>
        <w:spacing w:lineRule="exact" w:line="274"/>
        <w:ind w:left="580" w:right="20" w:hanging="0"/>
        <w:jc w:val="both"/>
        <w:rPr>
          <w:rFonts w:ascii="Times New Roman" w:hAnsi="Times New Roman" w:cs="Times New Roman"/>
        </w:rPr>
      </w:pPr>
      <w:r>
        <w:rPr>
          <w:rStyle w:val="117"/>
          <w:rFonts w:eastAsia="Arial Unicode MS"/>
        </w:rPr>
        <w:t>Β.2</w:t>
      </w:r>
      <w:r>
        <w:rPr>
          <w:rStyle w:val="8"/>
          <w:rFonts w:eastAsia="Arial Unicode MS"/>
        </w:rPr>
        <w:t xml:space="preserve"> οι εταιρείες παροχής υπηρεσιών φύλαξης, πρέπει</w:t>
      </w:r>
      <w:r>
        <w:rPr>
          <w:rStyle w:val="117"/>
          <w:rFonts w:eastAsia="Arial Unicode MS"/>
        </w:rPr>
        <w:t xml:space="preserve"> με ποινή αποκλεισμού</w:t>
      </w:r>
      <w:r>
        <w:rPr>
          <w:rStyle w:val="8"/>
          <w:rFonts w:eastAsia="Arial Unicode MS"/>
        </w:rPr>
        <w:t xml:space="preserve"> να εξειδικεύουν, εκτός των άλλων,</w:t>
      </w:r>
      <w:r>
        <w:rPr>
          <w:rStyle w:val="117"/>
          <w:rFonts w:eastAsia="Arial Unicode MS"/>
        </w:rPr>
        <w:t xml:space="preserve"> σε χωριστό κεφάλαιο της προσφοράς τους</w:t>
      </w:r>
      <w:r>
        <w:rPr>
          <w:rStyle w:val="8"/>
          <w:rFonts w:eastAsia="Arial Unicode MS"/>
        </w:rPr>
        <w:t xml:space="preserve"> </w:t>
      </w:r>
      <w:r>
        <w:rPr>
          <w:rStyle w:val="8"/>
          <w:rFonts w:eastAsia="Arial Unicode MS"/>
          <w:b/>
        </w:rPr>
        <w:t>(Ν. 3863/2010, άρθρο 68, παρ 1 όπως τροποποιήθηκε με την παρ. 1 του άρθρου 22 του Ν. 4144/2013)</w:t>
      </w:r>
      <w:r>
        <w:rPr>
          <w:rStyle w:val="8"/>
          <w:rFonts w:eastAsia="Arial Unicode MS"/>
        </w:rPr>
        <w:t xml:space="preserve"> τα εξής :</w:t>
      </w:r>
    </w:p>
    <w:p>
      <w:pPr>
        <w:pStyle w:val="Normal"/>
        <w:spacing w:lineRule="exact" w:line="274"/>
        <w:ind w:left="580" w:hanging="0"/>
        <w:jc w:val="both"/>
        <w:rPr/>
      </w:pPr>
      <w:r>
        <w:rPr>
          <w:rStyle w:val="117"/>
          <w:rFonts w:eastAsia="Arial Unicode MS"/>
          <w:u w:val="none"/>
        </w:rPr>
        <w:t>α)</w:t>
      </w:r>
      <w:r>
        <w:rPr>
          <w:rFonts w:cs="Times New Roman" w:ascii="Times New Roman" w:hAnsi="Times New Roman"/>
        </w:rPr>
        <w:t xml:space="preserve"> Τη συλλογική σύμβαση εργασίας στην οποία τυχόν υπάγονται οι εργαζόμενοι.</w:t>
      </w:r>
    </w:p>
    <w:p>
      <w:pPr>
        <w:pStyle w:val="Normal"/>
        <w:spacing w:lineRule="exact" w:line="274"/>
        <w:ind w:left="580" w:hanging="0"/>
        <w:jc w:val="both"/>
        <w:rPr/>
      </w:pPr>
      <w:r>
        <w:rPr>
          <w:rStyle w:val="117"/>
          <w:rFonts w:eastAsia="Arial Unicode MS"/>
          <w:u w:val="none"/>
        </w:rPr>
        <w:t>β)</w:t>
      </w:r>
      <w:r>
        <w:rPr>
          <w:rFonts w:cs="Times New Roman" w:ascii="Times New Roman" w:hAnsi="Times New Roman"/>
        </w:rPr>
        <w:t xml:space="preserve"> Το ύψος του προϋπολογισμένου ποσού που αφορά τις πάσης φύσεως νόμιμες αποδοχές αυτών των εργαζομένων.</w:t>
      </w:r>
    </w:p>
    <w:p>
      <w:pPr>
        <w:pStyle w:val="Normal"/>
        <w:spacing w:lineRule="exact" w:line="274"/>
        <w:ind w:left="737" w:right="1588" w:hanging="737"/>
        <w:rPr/>
      </w:pPr>
      <w:r>
        <w:rPr>
          <w:rStyle w:val="117"/>
          <w:rFonts w:eastAsia="Arial Unicode MS"/>
          <w:u w:val="none"/>
        </w:rPr>
        <w:t xml:space="preserve">          </w:t>
      </w:r>
      <w:r>
        <w:rPr>
          <w:rStyle w:val="117"/>
          <w:rFonts w:eastAsia="Arial Unicode MS"/>
          <w:u w:val="none"/>
        </w:rPr>
        <w:t>γ)</w:t>
      </w:r>
      <w:r>
        <w:rPr>
          <w:rFonts w:cs="Times New Roman" w:ascii="Times New Roman" w:hAnsi="Times New Roman"/>
        </w:rPr>
        <w:t xml:space="preserve"> Το ύψος των ασφαλιστικών εισφορών με βάση τα προϋπολογισθέντα  ποσά. </w:t>
      </w:r>
    </w:p>
    <w:p>
      <w:pPr>
        <w:pStyle w:val="Normal"/>
        <w:spacing w:lineRule="exact" w:line="274"/>
        <w:ind w:right="1400" w:firstLine="560"/>
        <w:jc w:val="center"/>
        <w:rPr>
          <w:rStyle w:val="117"/>
          <w:rFonts w:eastAsia="Arial Unicode MS"/>
        </w:rPr>
      </w:pPr>
      <w:r>
        <w:rPr>
          <w:rFonts w:cs="Times New Roman" w:ascii="Times New Roman" w:hAnsi="Times New Roman"/>
        </w:rPr>
      </w:r>
    </w:p>
    <w:p>
      <w:pPr>
        <w:pStyle w:val="Normal"/>
        <w:spacing w:lineRule="exact" w:line="274"/>
        <w:ind w:right="1400" w:firstLine="560"/>
        <w:jc w:val="center"/>
        <w:rPr/>
      </w:pPr>
      <w:r>
        <w:rPr>
          <w:rStyle w:val="117"/>
          <w:rFonts w:eastAsia="Arial Unicode MS"/>
        </w:rPr>
        <w:t>Άρθρο 9ο</w:t>
      </w:r>
    </w:p>
    <w:p>
      <w:pPr>
        <w:pStyle w:val="Normal"/>
        <w:spacing w:lineRule="exact" w:line="274"/>
        <w:ind w:right="1400" w:firstLine="560"/>
        <w:jc w:val="center"/>
        <w:rPr/>
      </w:pPr>
      <w:r>
        <w:rPr>
          <w:rStyle w:val="117"/>
          <w:rFonts w:eastAsia="Arial Unicode MS"/>
        </w:rPr>
        <w:t>Εγγυήσεις</w:t>
      </w:r>
    </w:p>
    <w:p>
      <w:pPr>
        <w:pStyle w:val="Normal"/>
        <w:spacing w:lineRule="exact" w:line="274"/>
        <w:ind w:right="1400" w:firstLine="560"/>
        <w:rPr>
          <w:rFonts w:ascii="Times New Roman" w:hAnsi="Times New Roman" w:cs="Times New Roman"/>
        </w:rPr>
      </w:pPr>
      <w:r>
        <w:rPr>
          <w:rStyle w:val="117"/>
          <w:rFonts w:eastAsia="Arial Unicode MS"/>
        </w:rPr>
        <w:t xml:space="preserve"> </w:t>
      </w:r>
      <w:r>
        <w:rPr>
          <w:rStyle w:val="117"/>
          <w:rFonts w:eastAsia="Arial Unicode MS"/>
        </w:rPr>
        <w:t>9.1 Εγγύηση συμμετοχής</w:t>
      </w:r>
    </w:p>
    <w:p>
      <w:pPr>
        <w:pStyle w:val="Normal"/>
        <w:spacing w:lineRule="exact" w:line="274"/>
        <w:ind w:left="580" w:right="20" w:hanging="560"/>
        <w:jc w:val="both"/>
        <w:rPr>
          <w:rStyle w:val="117"/>
          <w:rFonts w:eastAsia="Arial Unicode MS"/>
          <w:u w:val="none"/>
        </w:rPr>
      </w:pPr>
      <w:r>
        <w:rPr>
          <w:rFonts w:eastAsia="Times New Roman" w:cs="Times New Roman" w:ascii="Times New Roman" w:hAnsi="Times New Roman"/>
        </w:rPr>
        <w:t xml:space="preserve">       </w:t>
      </w:r>
      <w:r>
        <w:rPr>
          <w:rFonts w:cs="Times New Roman" w:ascii="Times New Roman" w:hAnsi="Times New Roman"/>
        </w:rPr>
        <w:t>α)  Βάσει του άρθρου</w:t>
      </w:r>
      <w:r>
        <w:rPr>
          <w:rStyle w:val="117"/>
          <w:rFonts w:eastAsia="Arial Unicode MS"/>
        </w:rPr>
        <w:t xml:space="preserve"> 72</w:t>
      </w:r>
      <w:r>
        <w:rPr>
          <w:rFonts w:cs="Times New Roman" w:ascii="Times New Roman" w:hAnsi="Times New Roman"/>
        </w:rPr>
        <w:t xml:space="preserve"> του</w:t>
      </w:r>
      <w:r>
        <w:rPr>
          <w:rStyle w:val="117"/>
          <w:rFonts w:eastAsia="Arial Unicode MS"/>
        </w:rPr>
        <w:t xml:space="preserve"> Ν. 4412/2016</w:t>
      </w:r>
      <w:r>
        <w:rPr>
          <w:rFonts w:cs="Times New Roman" w:ascii="Times New Roman" w:hAnsi="Times New Roman"/>
        </w:rPr>
        <w:t xml:space="preserve"> οι Προσφέροντες οφείλουν μαζί με την προσφορά, να καταθέσουν</w:t>
      </w:r>
      <w:r>
        <w:rPr>
          <w:rStyle w:val="117"/>
          <w:rFonts w:eastAsia="Arial Unicode MS"/>
        </w:rPr>
        <w:t xml:space="preserve"> Εγγύηση Συμμετοχής</w:t>
      </w:r>
      <w:r>
        <w:rPr>
          <w:rFonts w:cs="Times New Roman" w:ascii="Times New Roman" w:hAnsi="Times New Roman"/>
        </w:rPr>
        <w:t xml:space="preserve"> στο διαγωνισμό, της οποίας το ποσό θα αντιστοιχεί σε ποσοστό</w:t>
      </w:r>
      <w:r>
        <w:rPr>
          <w:rStyle w:val="117"/>
          <w:rFonts w:eastAsia="Arial Unicode MS"/>
        </w:rPr>
        <w:t xml:space="preserve"> 2%</w:t>
      </w:r>
      <w:r>
        <w:rPr>
          <w:rFonts w:cs="Times New Roman" w:ascii="Times New Roman" w:hAnsi="Times New Roman"/>
        </w:rPr>
        <w:t xml:space="preserve"> της συνολικής προϋπολογισθείσας από την υπηρεσία δαπάνης</w:t>
      </w:r>
      <w:r>
        <w:rPr>
          <w:rStyle w:val="117"/>
          <w:rFonts w:eastAsia="Arial Unicode MS"/>
        </w:rPr>
        <w:t xml:space="preserve"> χωρίς ΦΠΑ ήτοι ποσού 3.192,00 Ευρώ. </w:t>
      </w:r>
    </w:p>
    <w:p>
      <w:pPr>
        <w:pStyle w:val="Normal"/>
        <w:spacing w:lineRule="exact" w:line="274"/>
        <w:ind w:left="580" w:right="20" w:hanging="560"/>
        <w:jc w:val="both"/>
        <w:rPr/>
      </w:pPr>
      <w:r>
        <w:rPr>
          <w:rStyle w:val="117"/>
          <w:rFonts w:eastAsia="Arial Unicode MS"/>
          <w:u w:val="none"/>
        </w:rPr>
        <w:t xml:space="preserve">       </w:t>
      </w:r>
      <w:r>
        <w:rPr>
          <w:rFonts w:cs="Times New Roman" w:ascii="Times New Roman" w:hAnsi="Times New Roman"/>
        </w:rPr>
        <w:t>β</w:t>
      </w:r>
      <w:r>
        <w:rPr>
          <w:rStyle w:val="9"/>
          <w:rFonts w:eastAsia="Arial Unicode MS"/>
        </w:rPr>
        <w:t xml:space="preserve">) </w:t>
      </w:r>
      <w:r>
        <w:rPr>
          <w:rFonts w:cs="Times New Roman" w:ascii="Times New Roman" w:hAnsi="Times New Roman"/>
        </w:rPr>
        <w:t xml:space="preserve">Η εγγύηση συμμετοχής επιστρέφεται στον ανάδοχο με την προσκόμιση της εγγύησης καλής εκτέλεσης. Η εγγύηση συμμετοχής επιστρέφεται στους λοιπούς προσφέροντες μετά: </w:t>
      </w:r>
    </w:p>
    <w:p>
      <w:pPr>
        <w:pStyle w:val="Normal"/>
        <w:spacing w:lineRule="exact" w:line="274"/>
        <w:ind w:left="580" w:right="20" w:hanging="56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β1) την άπρακτη πάροδο της προθεσμίας άσκησης ένστασης ή την έκδοση απόφασης επί ασκηθείσας ένστασης κατά της απόφασης κατακύρωσης και</w:t>
      </w:r>
    </w:p>
    <w:p>
      <w:pPr>
        <w:pStyle w:val="Normal"/>
        <w:spacing w:lineRule="exact" w:line="274"/>
        <w:ind w:left="580" w:right="20" w:hanging="0"/>
        <w:jc w:val="both"/>
        <w:rPr/>
      </w:pPr>
      <w:r>
        <w:rPr>
          <w:rFonts w:cs="Times New Roman" w:ascii="Times New Roman" w:hAnsi="Times New Roman"/>
        </w:rPr>
        <w:t>β2) την άπρακτη πάροδο της προθεσμίας άσκησης ασφαλιστικών μέτρων ή την έκδοση απόφασης επ' αυτών</w:t>
      </w:r>
    </w:p>
    <w:p>
      <w:pPr>
        <w:pStyle w:val="Normal"/>
        <w:keepNext w:val="true"/>
        <w:keepLines/>
        <w:ind w:left="580" w:right="20" w:hanging="560"/>
        <w:rPr/>
      </w:pPr>
      <w:bookmarkStart w:id="15" w:name="bookmark18"/>
      <w:r>
        <w:rPr>
          <w:rStyle w:val="116"/>
          <w:rFonts w:eastAsia="Arial Unicode MS"/>
        </w:rPr>
        <w:t xml:space="preserve">         </w:t>
      </w:r>
      <w:r>
        <w:rPr>
          <w:rStyle w:val="116"/>
          <w:rFonts w:eastAsia="Arial Unicode MS"/>
          <w:b w:val="false"/>
        </w:rPr>
        <w:t>γ)</w:t>
      </w:r>
      <w:r>
        <w:rPr>
          <w:rFonts w:cs="Times New Roman" w:ascii="Times New Roman" w:hAnsi="Times New Roman"/>
        </w:rPr>
        <w:t xml:space="preserve"> Ο χρόνος ισχύος της εγγύησης συμμετοχής πρέπει να είναι μεγαλύτερος από το χρόνο ισχύος προσφοράς που ζητά η παρούσα διακήρυξη κατά τουλάχιστον ένα (1) μήνα.</w:t>
      </w:r>
      <w:r>
        <w:rPr>
          <w:rStyle w:val="116"/>
          <w:rFonts w:eastAsia="Arial Unicode MS"/>
          <w:b w:val="false"/>
        </w:rPr>
        <w:t xml:space="preserve"> </w:t>
      </w:r>
    </w:p>
    <w:p>
      <w:pPr>
        <w:pStyle w:val="Normal"/>
        <w:keepNext w:val="true"/>
        <w:keepLines/>
        <w:ind w:left="580" w:right="20" w:hanging="560"/>
        <w:rPr/>
      </w:pPr>
      <w:r>
        <w:rPr>
          <w:rStyle w:val="116"/>
          <w:rFonts w:eastAsia="Arial Unicode MS"/>
          <w:b w:val="false"/>
        </w:rPr>
        <w:t xml:space="preserve">         </w:t>
      </w:r>
      <w:r>
        <w:rPr>
          <w:rStyle w:val="116"/>
          <w:rFonts w:eastAsia="Arial Unicode MS"/>
          <w:b w:val="false"/>
        </w:rPr>
        <w:t>Σε</w:t>
      </w:r>
      <w:bookmarkEnd w:id="15"/>
      <w:r>
        <w:rPr>
          <w:rStyle w:val="116"/>
          <w:rFonts w:eastAsia="Arial Unicode MS"/>
          <w:b w:val="false"/>
        </w:rPr>
        <w:t xml:space="preserve"> </w:t>
      </w:r>
      <w:r>
        <w:rPr>
          <w:rFonts w:cs="Times New Roman" w:ascii="Times New Roman" w:hAnsi="Times New Roman"/>
        </w:rPr>
        <w:t>περίπτωση που η διάρκεια ισχύος της προσφοράς λήγει, ο Δήμος μπορεί, πριν τη λήξη της, να ζητά από τον προσφέροντα να παρατείνει, εντός ευλόγου χρονικού διαστήματος, τη διάρκεια ισχύος της προσφοράς και της εγγύησης συμμετοχής.</w:t>
      </w:r>
    </w:p>
    <w:p>
      <w:pPr>
        <w:pStyle w:val="Normal"/>
        <w:keepNext w:val="true"/>
        <w:keepLines/>
        <w:ind w:left="580" w:right="20" w:hanging="560"/>
        <w:rPr/>
      </w:pPr>
      <w:r>
        <w:rPr>
          <w:rFonts w:eastAsia="Times New Roman" w:cs="Times New Roman" w:ascii="Times New Roman" w:hAnsi="Times New Roman"/>
        </w:rPr>
        <w:t xml:space="preserve">        </w:t>
      </w:r>
      <w:r>
        <w:rPr>
          <w:rFonts w:cs="Times New Roman" w:ascii="Times New Roman" w:hAnsi="Times New Roman"/>
        </w:rPr>
        <w:t>δ) Η εγγύηση συμμετοχής καταπίπτει</w:t>
      </w:r>
      <w:r>
        <w:rPr>
          <w:rStyle w:val="117"/>
          <w:rFonts w:eastAsia="Arial Unicode MS"/>
          <w:b w:val="false"/>
        </w:rPr>
        <w:t xml:space="preserve"> αν ο προσφέρων αποσύρει την προσφορά</w:t>
      </w:r>
      <w:r>
        <w:rPr>
          <w:rFonts w:cs="Times New Roman" w:ascii="Times New Roman" w:hAnsi="Times New Roman"/>
        </w:rPr>
        <w:t xml:space="preserve"> του κατά τη διάρκεια ισχύος αυτής ή παρέχει ψευδή στοιχεία ή πληροφορίες κατά την προσφορά του ή δεν προσκομίσει εγκαίρως τα προβλεπόμενα στα έγγραφα της σύμβασης δικαιολογητικά ή δεν προσέλθει εγκαίρως για υπογραφή της σύμβασης.</w:t>
      </w:r>
    </w:p>
    <w:p>
      <w:pPr>
        <w:pStyle w:val="Normal"/>
        <w:keepNext w:val="true"/>
        <w:keepLines/>
        <w:ind w:left="580" w:right="20" w:hanging="560"/>
        <w:jc w:val="both"/>
        <w:rPr/>
      </w:pPr>
      <w:r>
        <w:rPr>
          <w:rFonts w:eastAsia="Times New Roman" w:cs="Times New Roman" w:ascii="Times New Roman" w:hAnsi="Times New Roman"/>
        </w:rPr>
        <w:t xml:space="preserve">       </w:t>
      </w:r>
      <w:r>
        <w:rPr>
          <w:rFonts w:cs="Times New Roman" w:ascii="Times New Roman" w:hAnsi="Times New Roman"/>
        </w:rPr>
        <w:t>ε) 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 στ) Προσφορές χωρίς εγγύηση ή χωρίς την προσήκουσα, κατά τα ανωτέρω, εγγύηση</w:t>
      </w:r>
    </w:p>
    <w:p>
      <w:pPr>
        <w:pStyle w:val="Normal"/>
        <w:spacing w:lineRule="exact" w:line="274"/>
        <w:ind w:right="680" w:hanging="0"/>
        <w:jc w:val="both"/>
        <w:rPr/>
      </w:pPr>
      <w:r>
        <w:rPr>
          <w:rFonts w:eastAsia="Times New Roman" w:cs="Times New Roman" w:ascii="Times New Roman" w:hAnsi="Times New Roman"/>
        </w:rPr>
        <w:t xml:space="preserve">         </w:t>
      </w:r>
      <w:r>
        <w:rPr>
          <w:rFonts w:cs="Times New Roman" w:ascii="Times New Roman" w:hAnsi="Times New Roman"/>
        </w:rPr>
        <w:t xml:space="preserve">απορρίπτονται ως απαράδεκτες και δε λαμβάνονται υπ' όψιν. </w:t>
      </w:r>
    </w:p>
    <w:p>
      <w:pPr>
        <w:pStyle w:val="Normal"/>
        <w:spacing w:lineRule="exact" w:line="274"/>
        <w:ind w:left="720" w:right="680" w:hanging="720"/>
        <w:jc w:val="both"/>
        <w:rPr/>
      </w:pPr>
      <w:r>
        <w:rPr>
          <w:rFonts w:eastAsia="Times New Roman" w:cs="Times New Roman" w:ascii="Times New Roman" w:hAnsi="Times New Roman"/>
        </w:rPr>
        <w:t xml:space="preserve">        </w:t>
      </w:r>
      <w:r>
        <w:rPr>
          <w:rFonts w:cs="Times New Roman" w:ascii="Times New Roman" w:hAnsi="Times New Roman"/>
        </w:rPr>
        <w:t>ζ) Η εγγυητική επιστολή συμμετοχής   υποβάλλεται από τον προσφέροντα ηλεκτρονικά σε  μορφή αρχείου .</w:t>
      </w:r>
      <w:r>
        <w:rPr>
          <w:rFonts w:cs="Times New Roman" w:ascii="Times New Roman" w:hAnsi="Times New Roman"/>
          <w:lang w:val="en-US"/>
        </w:rPr>
        <w:t>pdf</w:t>
      </w:r>
      <w:r>
        <w:rPr>
          <w:rFonts w:cs="Times New Roman" w:ascii="Times New Roman" w:hAnsi="Times New Roman"/>
        </w:rPr>
        <w:t xml:space="preserve"> και προσκομίζεται από αυτόν στην Αρμόδια Υπηρεσία Διεξαγωγής του Διαγωνισμού σε έντυπη μορφή (πρωτότυπο) εντός τριών (3) εργασίμων ημερών από την ηλεκτρονική υποβολή.</w:t>
      </w:r>
    </w:p>
    <w:p>
      <w:pPr>
        <w:pStyle w:val="Normal"/>
        <w:keepNext w:val="true"/>
        <w:keepLines/>
        <w:spacing w:lineRule="exact" w:line="278"/>
        <w:ind w:left="580" w:hanging="480"/>
        <w:rPr>
          <w:rFonts w:ascii="Times New Roman" w:hAnsi="Times New Roman" w:cs="Times New Roman"/>
          <w:b/>
          <w:b/>
          <w:u w:val="single"/>
        </w:rPr>
      </w:pPr>
      <w:bookmarkStart w:id="16" w:name="bookmark19"/>
      <w:r>
        <w:rPr>
          <w:rFonts w:cs="Times New Roman" w:ascii="Times New Roman" w:hAnsi="Times New Roman"/>
          <w:b/>
          <w:u w:val="single"/>
        </w:rPr>
        <w:t>9.2 Εγγύηση καλής εκτέλεσης</w:t>
      </w:r>
      <w:bookmarkEnd w:id="16"/>
    </w:p>
    <w:p>
      <w:pPr>
        <w:pStyle w:val="Normal"/>
        <w:spacing w:lineRule="exact" w:line="278"/>
        <w:ind w:left="580" w:right="20" w:hanging="0"/>
        <w:rPr/>
      </w:pPr>
      <w:r>
        <w:rPr>
          <w:rFonts w:cs="Times New Roman" w:ascii="Times New Roman" w:hAnsi="Times New Roman"/>
        </w:rPr>
        <w:t>Η εγγύηση καλής εκτέλεσης ορίζεται σε ποσοστό πέντε τοις εκατό</w:t>
      </w:r>
      <w:r>
        <w:rPr>
          <w:rStyle w:val="117"/>
          <w:rFonts w:eastAsia="Arial Unicode MS"/>
        </w:rPr>
        <w:t xml:space="preserve"> (5 %) επί της αξίας </w:t>
      </w:r>
      <w:r>
        <w:rPr>
          <w:rFonts w:cs="Times New Roman" w:ascii="Times New Roman" w:hAnsi="Times New Roman"/>
        </w:rPr>
        <w:t>της σύμβασης εκτός ΦΠΑ και κατατίθεται πριν ή κατά την υπογραφή της σύμβασης. Η εγγύηση καλής εκτέλεσης καταπίπτει στην περίπτωση παράβασης των όρων της σύμβασης, όπως αυτή ειδικότερα ορίζει.</w:t>
      </w:r>
    </w:p>
    <w:p>
      <w:pPr>
        <w:pStyle w:val="Normal"/>
        <w:spacing w:lineRule="exact" w:line="278" w:before="0" w:after="211"/>
        <w:ind w:left="100" w:right="20" w:firstLine="480"/>
        <w:rPr/>
      </w:pPr>
      <w:r>
        <w:rPr>
          <w:rFonts w:cs="Times New Roman" w:ascii="Times New Roman" w:hAnsi="Times New Roman"/>
        </w:rPr>
        <w:t xml:space="preserve">Οι εγγυήσεις καλής εκτέλεσης, ανεξάρτητα από το όργανο που τις εκδίδει, πρέπει απαραίτητα να αναφέρουν ότι αναφέρουν και οι εγγυήσεις συμμετοχής (βλ. παράγραφο 9.1 ), με τις εξής διαφοροποιήσεις : </w:t>
      </w:r>
    </w:p>
    <w:p>
      <w:pPr>
        <w:pStyle w:val="Normal"/>
        <w:spacing w:lineRule="exact" w:line="278" w:before="0" w:after="211"/>
        <w:ind w:left="329" w:right="23" w:hanging="227"/>
        <w:rPr>
          <w:rFonts w:ascii="Times New Roman" w:hAnsi="Times New Roman" w:cs="Times New Roman"/>
        </w:rPr>
      </w:pPr>
      <w:r>
        <w:rPr>
          <w:rFonts w:cs="Times New Roman" w:ascii="Times New Roman" w:hAnsi="Times New Roman"/>
        </w:rPr>
        <w:t>1. Δεν θα αναφέρουν τον αριθμό πρωτοκόλλου της σχετικής διακήρυξης και την ημερομηνία  διεξαγωγής του διαγωνισμού.</w:t>
      </w:r>
    </w:p>
    <w:p>
      <w:pPr>
        <w:pStyle w:val="Normal"/>
        <w:spacing w:lineRule="exact" w:line="240" w:before="0" w:after="172"/>
        <w:ind w:left="580" w:hanging="480"/>
        <w:rPr>
          <w:rFonts w:ascii="Times New Roman" w:hAnsi="Times New Roman" w:cs="Times New Roman"/>
        </w:rPr>
      </w:pPr>
      <w:r>
        <w:rPr>
          <w:rFonts w:cs="Times New Roman" w:ascii="Times New Roman" w:hAnsi="Times New Roman"/>
        </w:rPr>
        <w:t>2. Θα αναφέρουν τις υπηρεσίες.</w:t>
      </w:r>
    </w:p>
    <w:p>
      <w:pPr>
        <w:pStyle w:val="Normal"/>
        <w:spacing w:lineRule="exact" w:line="317"/>
        <w:ind w:left="580" w:right="20" w:hanging="480"/>
        <w:rPr/>
      </w:pPr>
      <w:r>
        <w:rPr>
          <w:rFonts w:cs="Times New Roman" w:ascii="Times New Roman" w:hAnsi="Times New Roman"/>
        </w:rPr>
        <w:t>3. Η εγγυητική καλής εκτέλεσης επιστρέφεται με τη λήξη της σύμβασης , ύστερα από την εκκαθάριση των τυχόν απαιτήσεων από τους δύο συμβαλλόμενους.</w:t>
      </w:r>
    </w:p>
    <w:p>
      <w:pPr>
        <w:pStyle w:val="Normal"/>
        <w:spacing w:lineRule="exact" w:line="274"/>
        <w:ind w:left="580" w:right="20" w:hanging="0"/>
        <w:jc w:val="both"/>
        <w:rPr/>
      </w:pPr>
      <w:r>
        <w:rPr>
          <w:rStyle w:val="117"/>
          <w:rFonts w:eastAsia="Arial Unicode MS"/>
        </w:rPr>
        <w:t>Οι εγγυήσεις των παραγράφων 9.1 και 9.2 εκδίδονται από</w:t>
      </w:r>
      <w:r>
        <w:rPr>
          <w:rFonts w:cs="Times New Roman" w:ascii="Times New Roman" w:hAnsi="Times New Roman"/>
        </w:rPr>
        <w:t xml:space="preserve"> πιστωτικά ιδρύματα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Ε.Τ.Α.Α. - Τ.Σ.Μ.Ε.Δ.Ε.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pPr>
        <w:pStyle w:val="Normal"/>
        <w:spacing w:lineRule="exact" w:line="274"/>
        <w:ind w:left="580" w:right="20" w:hanging="0"/>
        <w:jc w:val="both"/>
        <w:rPr>
          <w:rFonts w:ascii="Times New Roman" w:hAnsi="Times New Roman" w:cs="Times New Roman"/>
        </w:rPr>
      </w:pPr>
      <w:r>
        <w:rPr>
          <w:rFonts w:cs="Times New Roman" w:ascii="Times New Roman" w:hAnsi="Times New Roman"/>
        </w:rPr>
      </w:r>
    </w:p>
    <w:p>
      <w:pPr>
        <w:pStyle w:val="Normal"/>
        <w:keepNext w:val="true"/>
        <w:keepLines/>
        <w:ind w:left="580" w:right="20" w:hanging="0"/>
        <w:jc w:val="center"/>
        <w:rPr>
          <w:rFonts w:ascii="Times New Roman" w:hAnsi="Times New Roman" w:cs="Times New Roman"/>
          <w:b/>
          <w:b/>
          <w:u w:val="single"/>
        </w:rPr>
      </w:pPr>
      <w:bookmarkStart w:id="17" w:name="bookmark20"/>
      <w:r>
        <w:rPr>
          <w:rFonts w:cs="Times New Roman" w:ascii="Times New Roman" w:hAnsi="Times New Roman"/>
          <w:b/>
          <w:u w:val="single"/>
        </w:rPr>
        <w:t>Άρθρο 10</w:t>
      </w:r>
    </w:p>
    <w:p>
      <w:pPr>
        <w:pStyle w:val="Normal"/>
        <w:keepNext w:val="true"/>
        <w:keepLines/>
        <w:ind w:left="580" w:right="20" w:hanging="0"/>
        <w:rPr>
          <w:rFonts w:ascii="Times New Roman" w:hAnsi="Times New Roman" w:cs="Times New Roman"/>
        </w:rPr>
      </w:pPr>
      <w:bookmarkStart w:id="18" w:name="bookmark20"/>
      <w:r>
        <w:rPr>
          <w:rFonts w:cs="Times New Roman" w:ascii="Times New Roman" w:hAnsi="Times New Roman"/>
        </w:rPr>
        <w:t>Οι εγγυήσεις των παραγράφων 9.1 και 9.2 περιλαμβάνουν κατ' ελάχιστον τα ακόλουθα στοιχεία:</w:t>
      </w:r>
      <w:bookmarkEnd w:id="18"/>
    </w:p>
    <w:p>
      <w:pPr>
        <w:pStyle w:val="Normal"/>
        <w:spacing w:lineRule="exact" w:line="274"/>
        <w:ind w:left="580" w:right="20" w:hanging="0"/>
        <w:jc w:val="both"/>
        <w:rPr>
          <w:rFonts w:ascii="Times New Roman" w:hAnsi="Times New Roman" w:cs="Times New Roman"/>
        </w:rPr>
      </w:pPr>
      <w:r>
        <w:rPr>
          <w:rFonts w:cs="Times New Roman" w:ascii="Times New Roman" w:hAnsi="Times New Roman"/>
        </w:rPr>
        <w:t xml:space="preserve">α) την ημερομηνία έκδοσης, </w:t>
      </w:r>
    </w:p>
    <w:p>
      <w:pPr>
        <w:pStyle w:val="Normal"/>
        <w:spacing w:lineRule="exact" w:line="274"/>
        <w:ind w:left="580" w:right="20" w:hanging="0"/>
        <w:jc w:val="both"/>
        <w:rPr>
          <w:rFonts w:ascii="Times New Roman" w:hAnsi="Times New Roman" w:cs="Times New Roman"/>
        </w:rPr>
      </w:pPr>
      <w:r>
        <w:rPr>
          <w:rFonts w:cs="Times New Roman" w:ascii="Times New Roman" w:hAnsi="Times New Roman"/>
        </w:rPr>
        <w:t>β) τον εκδότη,</w:t>
      </w:r>
    </w:p>
    <w:p>
      <w:pPr>
        <w:pStyle w:val="Normal"/>
        <w:spacing w:lineRule="exact" w:line="274"/>
        <w:ind w:left="580" w:right="20" w:hanging="0"/>
        <w:jc w:val="both"/>
        <w:rPr/>
      </w:pPr>
      <w:r>
        <w:rPr>
          <w:rFonts w:cs="Times New Roman" w:ascii="Times New Roman" w:hAnsi="Times New Roman"/>
        </w:rPr>
        <w:t>γ) την αναθέτουσα αρχή προς την οποία απευθύνονται (ή τον κύριο του έργου ή τον φορέα κατασκευής στις περιπτώσεις Δημοσίων συμβάσεων έργων, μελετών και παροχής τεχνικών και λοιπών συναφών επιστημονικών υπηρεσιών),</w:t>
      </w:r>
    </w:p>
    <w:p>
      <w:pPr>
        <w:pStyle w:val="Normal"/>
        <w:spacing w:lineRule="exact" w:line="274"/>
        <w:ind w:left="580" w:right="20" w:hanging="0"/>
        <w:jc w:val="both"/>
        <w:rPr>
          <w:rFonts w:ascii="Times New Roman" w:hAnsi="Times New Roman" w:cs="Times New Roman"/>
        </w:rPr>
      </w:pPr>
      <w:r>
        <w:rPr>
          <w:rFonts w:cs="Times New Roman" w:ascii="Times New Roman" w:hAnsi="Times New Roman"/>
        </w:rPr>
        <w:t xml:space="preserve">δ) τον αριθμό της εγγύησης, </w:t>
      </w:r>
    </w:p>
    <w:p>
      <w:pPr>
        <w:pStyle w:val="Normal"/>
        <w:spacing w:lineRule="exact" w:line="274"/>
        <w:ind w:left="580" w:right="20" w:hanging="0"/>
        <w:jc w:val="both"/>
        <w:rPr>
          <w:rFonts w:ascii="Times New Roman" w:hAnsi="Times New Roman" w:cs="Times New Roman"/>
        </w:rPr>
      </w:pPr>
      <w:r>
        <w:rPr>
          <w:rFonts w:cs="Times New Roman" w:ascii="Times New Roman" w:hAnsi="Times New Roman"/>
        </w:rPr>
        <w:t>ε) το ποσό που καλύπτει η εγγύηση,</w:t>
      </w:r>
    </w:p>
    <w:p>
      <w:pPr>
        <w:pStyle w:val="Normal"/>
        <w:spacing w:lineRule="exact" w:line="274"/>
        <w:ind w:left="580" w:right="20" w:hanging="0"/>
        <w:jc w:val="both"/>
        <w:rPr/>
      </w:pPr>
      <w:r>
        <w:rPr>
          <w:rFonts w:cs="Times New Roman" w:ascii="Times New Roman" w:hAnsi="Times New Roman"/>
        </w:rPr>
        <w:t>στ) την πλήρη επωνυμία, τον Α.Φ.Μ. και τη διεύθυνση του οικονομικού φορέα υπέρ του οποίου εκδίδεται η εγγύηση, ζ) τους όρους ότι:</w:t>
      </w:r>
    </w:p>
    <w:p>
      <w:pPr>
        <w:pStyle w:val="Normal"/>
        <w:spacing w:lineRule="exact" w:line="274"/>
        <w:ind w:left="580" w:right="20" w:hanging="0"/>
        <w:jc w:val="both"/>
        <w:rPr>
          <w:rFonts w:ascii="Times New Roman" w:hAnsi="Times New Roman" w:cs="Times New Roman"/>
        </w:rPr>
      </w:pPr>
      <w:r>
        <w:rPr>
          <w:rFonts w:cs="Times New Roman" w:ascii="Times New Roman" w:hAnsi="Times New Roman"/>
        </w:rPr>
        <w:t>αα) η εγγύηση παρέχεται ανέκκλητα και ανεπιφύλακτα, ο δε εκδότης παραιτείται του δικαιώματος της διαιρέσεως και της διζήσεως, και</w:t>
      </w:r>
    </w:p>
    <w:p>
      <w:pPr>
        <w:pStyle w:val="Normal"/>
        <w:spacing w:lineRule="exact" w:line="274"/>
        <w:ind w:left="580" w:right="20" w:hanging="0"/>
        <w:jc w:val="both"/>
        <w:rPr/>
      </w:pPr>
      <w:r>
        <w:rPr>
          <w:rFonts w:cs="Times New Roman" w:ascii="Times New Roman" w:hAnsi="Times New Roman"/>
        </w:rPr>
        <w:t>ββ) ότι σε περίπτωση κατάπτωσης αυτής, το ποσό της κατάπτωσης υπόκειται στο εκάστοτε ισχύον τέλος χαρτοσήμου,</w:t>
      </w:r>
    </w:p>
    <w:p>
      <w:pPr>
        <w:pStyle w:val="Normal"/>
        <w:spacing w:lineRule="exact" w:line="274"/>
        <w:ind w:left="580" w:hanging="0"/>
        <w:jc w:val="both"/>
        <w:rPr>
          <w:rFonts w:ascii="Times New Roman" w:hAnsi="Times New Roman" w:cs="Times New Roman"/>
        </w:rPr>
      </w:pPr>
      <w:r>
        <w:rPr>
          <w:rFonts w:cs="Times New Roman" w:ascii="Times New Roman" w:hAnsi="Times New Roman"/>
        </w:rPr>
        <w:t>η) τα στοιχεία της σχετικής διακήρυξης ή πρόσκλησης εκδήλωσης ενδιαφέροντος και την</w:t>
      </w:r>
    </w:p>
    <w:p>
      <w:pPr>
        <w:pStyle w:val="Normal"/>
        <w:spacing w:lineRule="exact" w:line="274"/>
        <w:ind w:left="580" w:hanging="0"/>
        <w:jc w:val="both"/>
        <w:rPr>
          <w:rFonts w:ascii="Times New Roman" w:hAnsi="Times New Roman" w:cs="Times New Roman"/>
        </w:rPr>
      </w:pPr>
      <w:r>
        <w:rPr>
          <w:rFonts w:cs="Times New Roman" w:ascii="Times New Roman" w:hAnsi="Times New Roman"/>
        </w:rPr>
        <w:t>ημερομηνία διενέργειας του διαγωνισμού,</w:t>
      </w:r>
    </w:p>
    <w:p>
      <w:pPr>
        <w:pStyle w:val="Normal"/>
        <w:spacing w:lineRule="exact" w:line="274"/>
        <w:ind w:left="580" w:hanging="0"/>
        <w:jc w:val="both"/>
        <w:rPr>
          <w:rFonts w:ascii="Times New Roman" w:hAnsi="Times New Roman" w:cs="Times New Roman"/>
        </w:rPr>
      </w:pPr>
      <w:r>
        <w:rPr>
          <w:rFonts w:cs="Times New Roman" w:ascii="Times New Roman" w:hAnsi="Times New Roman"/>
        </w:rPr>
        <w:t>θ) την ημερομηνία λήξης ή τον χρόνο ισχύος της εγγύησης,</w:t>
      </w:r>
    </w:p>
    <w:p>
      <w:pPr>
        <w:pStyle w:val="Normal"/>
        <w:spacing w:lineRule="exact" w:line="274"/>
        <w:ind w:left="580" w:right="20" w:hanging="0"/>
        <w:jc w:val="both"/>
        <w:rPr/>
      </w:pPr>
      <w:r>
        <w:rPr>
          <w:rFonts w:cs="Times New Roman" w:ascii="Times New Roman" w:hAnsi="Times New Roman"/>
        </w:rPr>
        <w:t>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w:t>
      </w:r>
    </w:p>
    <w:p>
      <w:pPr>
        <w:pStyle w:val="Normal"/>
        <w:spacing w:lineRule="exact" w:line="274"/>
        <w:ind w:left="580" w:right="20" w:hanging="0"/>
        <w:jc w:val="both"/>
        <w:rPr/>
      </w:pPr>
      <w:r>
        <w:rPr>
          <w:rFonts w:cs="Times New Roman" w:ascii="Times New Roman" w:hAnsi="Times New Roman"/>
        </w:rPr>
        <w:t>ια) στην περίπτωση των εγγυήσεων καλής εκτέλεσης και προκαταβολής, τον αριθμό και τον τίτλο της σχετικής σύμβασης.</w:t>
      </w:r>
    </w:p>
    <w:p>
      <w:pPr>
        <w:pStyle w:val="Normal"/>
        <w:spacing w:lineRule="exact" w:line="274"/>
        <w:ind w:left="720" w:right="23" w:hanging="720"/>
        <w:jc w:val="both"/>
        <w:rPr/>
      </w:pPr>
      <w:r>
        <w:rPr>
          <w:rFonts w:eastAsia="Times New Roman" w:cs="Times New Roman" w:ascii="Times New Roman" w:hAnsi="Times New Roman"/>
        </w:rPr>
        <w:t xml:space="preserve">         </w:t>
      </w:r>
      <w:r>
        <w:rPr>
          <w:rFonts w:cs="Times New Roman" w:ascii="Times New Roman" w:hAnsi="Times New Roman"/>
        </w:rPr>
        <w:t xml:space="preserve">Η αναθέτουσα αρχή επικοινωνεί με τους φoρείς που φέρονται να έχουν εκδώσει τις  εγγυητικές επιστολές προκειμένου να διαπιστώσει την εγκυρότητά τους. </w:t>
      </w:r>
    </w:p>
    <w:p>
      <w:pPr>
        <w:pStyle w:val="Normal"/>
        <w:spacing w:lineRule="exact" w:line="274"/>
        <w:ind w:left="20" w:right="20" w:hanging="0"/>
        <w:jc w:val="both"/>
        <w:rPr>
          <w:rFonts w:ascii="Times New Roman" w:hAnsi="Times New Roman" w:cs="Times New Roman"/>
        </w:rPr>
      </w:pPr>
      <w:r>
        <w:rPr>
          <w:rFonts w:cs="Times New Roman" w:ascii="Times New Roman" w:hAnsi="Times New Roman"/>
        </w:rPr>
      </w:r>
    </w:p>
    <w:p>
      <w:pPr>
        <w:pStyle w:val="Normal"/>
        <w:spacing w:lineRule="exact" w:line="274"/>
        <w:ind w:left="20" w:right="20" w:hanging="0"/>
        <w:jc w:val="center"/>
        <w:rPr>
          <w:rFonts w:ascii="Times New Roman" w:hAnsi="Times New Roman" w:cs="Times New Roman"/>
        </w:rPr>
      </w:pPr>
      <w:r>
        <w:rPr>
          <w:rStyle w:val="117"/>
          <w:rFonts w:eastAsia="Arial Unicode MS"/>
        </w:rPr>
        <w:t>Άρθρο 11</w:t>
      </w:r>
      <w:r>
        <w:rPr>
          <w:rStyle w:val="117"/>
          <w:rFonts w:eastAsia="Arial Unicode MS"/>
          <w:vertAlign w:val="superscript"/>
        </w:rPr>
        <w:t>ο</w:t>
      </w:r>
    </w:p>
    <w:p>
      <w:pPr>
        <w:pStyle w:val="Normal"/>
        <w:keepNext w:val="true"/>
        <w:keepLines/>
        <w:ind w:left="20" w:right="20" w:hanging="0"/>
        <w:jc w:val="center"/>
        <w:rPr/>
      </w:pPr>
      <w:bookmarkStart w:id="19" w:name="bookmark21"/>
      <w:r>
        <w:rPr>
          <w:rFonts w:cs="Times New Roman" w:ascii="Times New Roman" w:hAnsi="Times New Roman"/>
          <w:b/>
        </w:rPr>
        <w:t>Διευκρινίσεις -Συμπλήρωση - Αποσαφήνιση επί της προσκόμισης δικαιολογητικών του Διαγωνισμού</w:t>
      </w:r>
      <w:bookmarkEnd w:id="19"/>
    </w:p>
    <w:p>
      <w:pPr>
        <w:pStyle w:val="Normal"/>
        <w:spacing w:lineRule="exact" w:line="274"/>
        <w:ind w:left="20" w:right="20" w:hanging="0"/>
        <w:jc w:val="both"/>
        <w:rPr/>
      </w:pPr>
      <w:r>
        <w:rPr>
          <w:rFonts w:cs="Times New Roman" w:ascii="Times New Roman" w:hAnsi="Times New Roman"/>
        </w:rPr>
        <w:t xml:space="preserve">Αναφορικά με το θέμα της επικύρωσης αντιγράφων εγγράφων, για το σύνολο των απαιτούμενων από την παρούσα διακήρυξη δικαιολογητικών και στοιχείων της προσφοράς, ισχύουν οι διατάξεις του </w:t>
      </w:r>
      <w:r>
        <w:rPr>
          <w:rFonts w:cs="Times New Roman" w:ascii="Times New Roman" w:hAnsi="Times New Roman"/>
          <w:b/>
        </w:rPr>
        <w:t>1</w:t>
      </w:r>
      <w:r>
        <w:rPr>
          <w:rFonts w:cs="Times New Roman" w:ascii="Times New Roman" w:hAnsi="Times New Roman"/>
          <w:b/>
          <w:vertAlign w:val="superscript"/>
        </w:rPr>
        <w:t>ου</w:t>
      </w:r>
      <w:r>
        <w:rPr>
          <w:rFonts w:cs="Times New Roman" w:ascii="Times New Roman" w:hAnsi="Times New Roman"/>
          <w:b/>
        </w:rPr>
        <w:t xml:space="preserve"> άρθρου του Ν. 4250/2014</w:t>
      </w:r>
      <w:r>
        <w:rPr>
          <w:rFonts w:cs="Times New Roman" w:ascii="Times New Roman" w:hAnsi="Times New Roman"/>
        </w:rPr>
        <w:t>. Υποβαλλόμενα με την προσφορά ηλεκτρονικά αρχεία .</w:t>
      </w:r>
      <w:r>
        <w:rPr>
          <w:rFonts w:cs="Times New Roman" w:ascii="Times New Roman" w:hAnsi="Times New Roman"/>
          <w:lang w:val="en-US"/>
        </w:rPr>
        <w:t>pdf</w:t>
      </w:r>
      <w:r>
        <w:rPr>
          <w:rFonts w:cs="Times New Roman" w:ascii="Times New Roman" w:hAnsi="Times New Roman"/>
        </w:rPr>
        <w:t xml:space="preserve"> των απαιτούμενων δικαιολογητικών και εγγράφων που δεν είναι ψηφιακά υπογεγραμμένα από τον εκδότη τους, εκλαμβάνονται ως υποβληθέντα απλά φωτοαντίγραφα, και για την αποδοχή τους ή μη, εξετάζονται με βάση τις διατάξεις του 1</w:t>
      </w:r>
      <w:r>
        <w:rPr>
          <w:rFonts w:cs="Times New Roman" w:ascii="Times New Roman" w:hAnsi="Times New Roman"/>
          <w:vertAlign w:val="superscript"/>
        </w:rPr>
        <w:t xml:space="preserve">ου </w:t>
      </w:r>
      <w:r>
        <w:rPr>
          <w:rFonts w:cs="Times New Roman" w:ascii="Times New Roman" w:hAnsi="Times New Roman"/>
        </w:rPr>
        <w:t xml:space="preserve">άρθρου του Ν. 4250/2014, αμέσως μετά τη λήξη της προθεσμίας υποβολής των προσφορών να μπορεί να καλεί εγγράφως τους προσφέροντες ή τους υποψηφίους να διευκρινίζουν ή να συμπληρώνουν τα έγγραφα ή δικαιολογητικά που έχουν υποβάλει, μέσα σε εύλογη προθεσμία, η οποία δεν μπορεί να είναι μικρότερη από επτά (7) ημέρες από την ημερομηνία κοινοποίησης σε αυτούς της σχετικής πρόσκλησης. Οποιαδήποτε διευκρίνιση ή συμπλήρωση που υποβάλλεται από τους προσφέροντες ή υποψηφίους, χωρίς να έχει ζητηθεί από την αναθέτουσα αρχή, δεν λαμβάνεται υπόψη (άρθρο 102, παρ.1, Ν.4412/16). Η πιο πάνω διευκρίνιση ή η συμπλήρωση αφορά μόνο τις ασάφειες, επουσιώδεις πλημμέλειες ή πρόδηλα τυπικά σφάλματα που επιδέχονται διόρθωση ή συμπλήρωση, ιδίως δε παράλειψη μονογραφών, διακεκομμένη αρίθμηση, ελαττώματα συσκευασίας και σήμανσης του φακέλου και των υποφακέλων των προσφορών ή αιτήσεων συμμετοχής, λεκτικές και φραστικές αποκλίσεις των εγγράφων της προσφοράς από την ορολογία των εγγράφων της σύμβασης, που δεν επιφέρουν έννομες συνέπειες ως προς το περιεχόμενό τους, ελλείψεις ως προς τα νομιμοποιητικά στοιχεία, πλημμελής σήμανση αντιγράφων που εκδίδονται, σύμφωνα με τις διατάξεις του άρθρου 1 του ν. 4250/2014 (Α' 74), μεταφράσεων και λοιπών πιστοποιητικών ή βεβαιώσεων, διαφοροποίηση της δομής των εγγράφων της προσφοράς από τα υποδείγματα, υποχρεωτικά ή μη, που θεσπίζονται με νόμο, κανονιστικές πράξεις ή τα έγγραφα της σύμβασης. Η συμπλήρωση ή η διευκρίνιση, κατά το πρώτο εδάφιο, δεν επιτρέπεται να έχει ως συνέπεια μεταγενέστερη αντικατάσταση ή υποβολή εγγράφων σε συμμόρφωση με τους όρους της διακήρυξης, αλλά μόνο τη διευκρίνιση ή συμπλήρωση, ακόμη και με νέα έγγραφα, εγγράφων ή δικαιολογητικών που έχουν ήδη υποβληθεί </w:t>
      </w:r>
      <w:r>
        <w:rPr>
          <w:rFonts w:cs="Times New Roman" w:ascii="Times New Roman" w:hAnsi="Times New Roman"/>
          <w:b/>
        </w:rPr>
        <w:t>(άρθρο 102, παρ.2, Ν.4412/16</w:t>
      </w:r>
      <w:r>
        <w:rPr>
          <w:rFonts w:cs="Times New Roman" w:ascii="Times New Roman" w:hAnsi="Times New Roman"/>
        </w:rPr>
        <w:t>).</w:t>
      </w:r>
    </w:p>
    <w:p>
      <w:pPr>
        <w:pStyle w:val="Normal"/>
        <w:spacing w:lineRule="exact" w:line="274"/>
        <w:ind w:left="20" w:right="20" w:hanging="0"/>
        <w:jc w:val="both"/>
        <w:rPr>
          <w:rFonts w:ascii="Times New Roman" w:hAnsi="Times New Roman" w:cs="Times New Roman"/>
        </w:rPr>
      </w:pPr>
      <w:r>
        <w:rPr>
          <w:rFonts w:eastAsia="Times New Roman" w:cs="Times New Roman" w:ascii="Times New Roman" w:hAnsi="Times New Roman"/>
          <w:b/>
        </w:rPr>
        <w:t xml:space="preserve"> </w:t>
      </w:r>
      <w:r>
        <w:rPr>
          <w:rFonts w:cs="Times New Roman" w:ascii="Times New Roman" w:hAnsi="Times New Roman"/>
          <w:b/>
          <w:u w:val="single"/>
        </w:rPr>
        <w:t>Επίσης κατά τη διαδικασία αξιολόγησης των προσφορών, η αναθέτουσα αρχή υποχρεούται με βάση το Ν.3863/2010 ( τροποποίηση άρθρου 68 παρ.2 ),</w:t>
      </w:r>
      <w:r>
        <w:rPr>
          <w:rFonts w:cs="Times New Roman" w:ascii="Times New Roman" w:hAnsi="Times New Roman"/>
        </w:rPr>
        <w:t xml:space="preserve"> αμέσως μετά τη λήξη της προθεσμίας υποβολής των προσφορών να υποβάλει γραπτό αίτημα προς τη Διεύθυνση Προγραμματισμού και Συντονισμού του Σώματος Επιθεώρησης Εργασίας για τη χορήγηση πιστοποιητικού, από το οποίο να προκύπτουν όλες οι πράξεις επιβολής προστίμου που έχουν εκδοθεί σε βάρος εκάστου υποψηφίων εργολάβων.</w:t>
      </w:r>
    </w:p>
    <w:p>
      <w:pPr>
        <w:pStyle w:val="Normal"/>
        <w:spacing w:lineRule="exact" w:line="274"/>
        <w:ind w:left="20" w:right="20" w:hanging="0"/>
        <w:jc w:val="both"/>
        <w:rPr>
          <w:rFonts w:ascii="Times New Roman" w:hAnsi="Times New Roman" w:cs="Times New Roman"/>
        </w:rPr>
      </w:pPr>
      <w:r>
        <w:rPr>
          <w:rFonts w:cs="Times New Roman" w:ascii="Times New Roman" w:hAnsi="Times New Roman"/>
        </w:rPr>
        <w:t>Το πιστοποιητικό αποστέλλεται στην αναθέτουσα αρχή μέσα σε (15) ημέρες από την υποβολή του αιτήματος. Σε περίπτωση άπρακτης παρέλευσης της προθεσμίας, η αναθέτουσα αρχή  δικαιούται να προχωρήσει στη σύναψη της σύμβασης.</w:t>
      </w:r>
    </w:p>
    <w:p>
      <w:pPr>
        <w:pStyle w:val="Normal"/>
        <w:spacing w:lineRule="exact" w:line="274"/>
        <w:ind w:left="20" w:right="20" w:hanging="0"/>
        <w:jc w:val="both"/>
        <w:rPr>
          <w:rFonts w:ascii="Times New Roman" w:hAnsi="Times New Roman" w:cs="Times New Roman"/>
          <w:lang w:val="en-US"/>
        </w:rPr>
      </w:pPr>
      <w:r>
        <w:rPr>
          <w:rFonts w:cs="Times New Roman" w:ascii="Times New Roman" w:hAnsi="Times New Roman"/>
        </w:rPr>
        <w:t>Η αναθέτουσα αρχή μπορεί να αποκλείσει από τη σύναψη της σύμβασης τις υποψήφιες εταιρείες παροχής υπηρεσιών καθαρισμού ή και φύλαξης λόγω διάπραξης σοβαρού επαγγελματικού παραπτώματος. Ως σοβαρό επαγγελματικό παράπτωμα νοείται ιδίως</w:t>
      </w:r>
      <w:r>
        <w:rPr>
          <w:rFonts w:cs="Times New Roman" w:ascii="Times New Roman" w:hAnsi="Times New Roman"/>
          <w:lang w:val="en-US"/>
        </w:rPr>
        <w:t>:</w:t>
      </w:r>
    </w:p>
    <w:p>
      <w:pPr>
        <w:pStyle w:val="Normal"/>
        <w:numPr>
          <w:ilvl w:val="0"/>
          <w:numId w:val="24"/>
        </w:numPr>
        <w:spacing w:lineRule="exact" w:line="274"/>
        <w:ind w:left="740" w:right="20" w:hanging="360"/>
        <w:jc w:val="both"/>
        <w:rPr>
          <w:rFonts w:ascii="Times New Roman" w:hAnsi="Times New Roman" w:cs="Times New Roman"/>
        </w:rPr>
      </w:pPr>
      <w:r>
        <w:rPr>
          <w:rFonts w:cs="Times New Roman" w:ascii="Times New Roman" w:hAnsi="Times New Roman"/>
          <w:lang w:val="en-US"/>
        </w:rPr>
        <w:t>H</w:t>
      </w:r>
      <w:r>
        <w:rPr>
          <w:rFonts w:cs="Times New Roman" w:ascii="Times New Roman" w:hAnsi="Times New Roman"/>
        </w:rPr>
        <w:t xml:space="preserve"> επιβολή σε βάρος της υποψήφιας εταιρείας, μέσα σε χρονικό διάστημα τριών (3) ετών  πριν από τη λήξη της προθεσμίας υποβολής της προσφοράς, τουλάχιστον δύο (2) πράξεων επιβολής προστίμου από τα αρμόδια ελεγκτικά όργανα του Σώματος Επιθεώρησης Εργασίας συνολικού ύψους τουλάχιστον δέκα χιλιάδων (10.000) ευρώ, για παραβάσεις της εργατικής νομοθεσίας καθεμιά από τις οποίες χαρακτηρίζεται ως «υψηλής» ή «πολύ υψηλής» σοβαρότητας κατά εφαρμογή της υ.α 2063/Δ1 632/2011 ή οποιασδήποτε διάταξης ρυθμίσει μελλοντικά το περιεχόμενο των παραβάσεων «υψηλής» ή «πολύ υψηλής» σοβαρότητας,</w:t>
      </w:r>
    </w:p>
    <w:p>
      <w:pPr>
        <w:pStyle w:val="Normal"/>
        <w:numPr>
          <w:ilvl w:val="0"/>
          <w:numId w:val="24"/>
        </w:numPr>
        <w:spacing w:lineRule="exact" w:line="274"/>
        <w:ind w:left="740" w:right="20" w:hanging="360"/>
        <w:jc w:val="both"/>
        <w:rPr>
          <w:rFonts w:ascii="Times New Roman" w:hAnsi="Times New Roman" w:cs="Times New Roman"/>
        </w:rPr>
      </w:pPr>
      <w:r>
        <w:rPr>
          <w:rFonts w:cs="Times New Roman" w:ascii="Times New Roman" w:hAnsi="Times New Roman"/>
        </w:rPr>
        <w:t xml:space="preserve">Η κήρυξη ως έκπτωτης της υποψήφιας εταιρείας κατ’ εφαρμογή της παραγράφου 7 του παρόντος,( παρ.7. </w:t>
      </w:r>
      <w:r>
        <w:rPr>
          <w:rFonts w:cs="Times New Roman" w:ascii="Times New Roman" w:hAnsi="Times New Roman"/>
          <w:i/>
        </w:rPr>
        <w:t>«Όταν οι ελεγκτικοί μηχανισμοί του Σώματος Επιθεώρησης Εργασίας (ΣΕΠΕ) και του ΙΚΑ – ΕΤΑΜ διαπιστώνουν παραβάσεις που αφορούν αδήλωτη εργασία, την παράνομη απασχόληση αλλοδαπών ή παραβάσεις της εργατικής και ασφαλιστικής νομοθεσίας, ενημερώνουν εγγράφως την αναθέτουσα αρχή.   Επίσης, ενημερώνουν εγγράφως την αναθέτουσα αρχή για τις πράξεις επιβολής προστίμου που αφορούν τις ανωτέρω διαπιστωθείσες παραβάσεις. Η πράξη επιβολής προστίμου στον εργολάβο για παραβάσεις της εργατικής νομοθεσίας που χαρακτηρίζονται από τις κείμενες διατάξεις ως « υψηλής» ή « πολύ υψηλής» σοβαρότητας για δεύτερη φορά κατά τη διάρκεια λειτουργίας της σύμβασης οδηγεί υποχρεωτικά στην καταγγελία της σύμβασης από τη αναθέτουσα αρχή και στην κήρυξη του εργολάβου ως  έκπτωτου.</w:t>
      </w:r>
      <w:r>
        <w:rPr>
          <w:rFonts w:cs="Times New Roman" w:ascii="Times New Roman" w:hAnsi="Times New Roman"/>
        </w:rPr>
        <w:t>») μέσα σε χρονικό διάστημα (3) ετών πριν από την ημερομηνία λήξη της προθεσμίας υποβολής της προσφοράς.</w:t>
      </w:r>
    </w:p>
    <w:p>
      <w:pPr>
        <w:pStyle w:val="Normal"/>
        <w:numPr>
          <w:ilvl w:val="0"/>
          <w:numId w:val="24"/>
        </w:numPr>
        <w:spacing w:lineRule="exact" w:line="274"/>
        <w:ind w:left="740" w:right="20" w:hanging="360"/>
        <w:jc w:val="both"/>
        <w:rPr>
          <w:rFonts w:ascii="Times New Roman" w:hAnsi="Times New Roman" w:cs="Times New Roman"/>
        </w:rPr>
      </w:pPr>
      <w:r>
        <w:rPr>
          <w:rFonts w:cs="Times New Roman" w:ascii="Times New Roman" w:hAnsi="Times New Roman"/>
        </w:rPr>
        <w:t>Η επιβολή της κύρωσης της προσωρινής διακοπής της λειτουργίας συγκεκριμένης παραγωγικής διαδικασίας ή τμήματος ή τμημάτων της επιχείρησης ή εκμετάλλευσης κατ’ εφαρμογή της παρ. 1Β του άρθρου 24 του ν. 3996/2011, μέσα σε χρονικό διάστημα τριών (3) ετών πριν από την ημερομηνία λήξης της προθεσμίας υποβολής της προσφοράς.</w:t>
      </w:r>
    </w:p>
    <w:p>
      <w:pPr>
        <w:pStyle w:val="Normal"/>
        <w:spacing w:lineRule="exact" w:line="274"/>
        <w:ind w:left="20" w:right="20" w:hanging="0"/>
        <w:jc w:val="both"/>
        <w:rPr>
          <w:rFonts w:ascii="Times New Roman" w:hAnsi="Times New Roman" w:cs="Times New Roman"/>
        </w:rPr>
      </w:pPr>
      <w:r>
        <w:rPr>
          <w:rFonts w:cs="Times New Roman" w:ascii="Times New Roman" w:hAnsi="Times New Roman"/>
        </w:rPr>
        <w:t>Για το χρονικό διάστημα που δεν καλύπτεται από το « Μητρώο Παραβατών Εταιρειών Παροχής Υπηρεσιών καθαρισμού ή /και φύλαξης » οι εταιρείες παροχής υπηρεσιών καθαρισμού ή / και φύλαξης προσκομίζουν υποχρεωτικά ένορκη βεβαίωση του νομίμου εκπροσώπου αυτών  ενώπιον του συμβολαιογράφου, περί μη επιβολής σε βάρος τους πράξης επιβολής προστίμου για παραβιάσεις της εργατικής νομοθεσίας « υψηλής» ή «πολύ υψηλής» σοβαρότητας.</w:t>
      </w:r>
    </w:p>
    <w:p>
      <w:pPr>
        <w:pStyle w:val="Normal"/>
        <w:spacing w:lineRule="exact" w:line="274"/>
        <w:ind w:left="20" w:right="20" w:hanging="0"/>
        <w:jc w:val="both"/>
        <w:rPr>
          <w:rStyle w:val="117"/>
          <w:rFonts w:eastAsia="Arial Unicode MS"/>
        </w:rPr>
      </w:pPr>
      <w:r>
        <w:rPr>
          <w:rFonts w:cs="Times New Roman" w:ascii="Times New Roman" w:hAnsi="Times New Roman"/>
        </w:rPr>
      </w:r>
    </w:p>
    <w:p>
      <w:pPr>
        <w:pStyle w:val="Normal"/>
        <w:spacing w:lineRule="exact" w:line="274"/>
        <w:ind w:left="20" w:right="20" w:hanging="0"/>
        <w:jc w:val="both"/>
        <w:rPr/>
      </w:pPr>
      <w:r>
        <w:rPr>
          <w:rStyle w:val="117"/>
          <w:rFonts w:eastAsia="Arial Unicode MS"/>
        </w:rPr>
        <w:t>Επισημαίνεται</w:t>
      </w:r>
      <w:r>
        <w:rPr>
          <w:rFonts w:cs="Times New Roman" w:ascii="Times New Roman" w:hAnsi="Times New Roman"/>
        </w:rPr>
        <w:t xml:space="preserve"> ότι τα ανωτέρω στοιχεία και δικαιολογητικά του (υπο)φακέλου με την ένδειξη</w:t>
      </w:r>
      <w:r>
        <w:rPr>
          <w:rStyle w:val="117"/>
          <w:rFonts w:eastAsia="Arial Unicode MS"/>
        </w:rPr>
        <w:t xml:space="preserve"> «ΔΙΚΑΙΟΛΟΓΗΤΙΚΑ ΣΥΜΜΕΤΟΧΗΣ-ΤΕΧΝΙΚΗ ΠΡΟΣΦΟΡΑ»</w:t>
      </w:r>
      <w:r>
        <w:rPr>
          <w:rFonts w:cs="Times New Roman" w:ascii="Times New Roman" w:hAnsi="Times New Roman"/>
        </w:rPr>
        <w:t xml:space="preserve"> που</w:t>
      </w:r>
    </w:p>
    <w:p>
      <w:pPr>
        <w:pStyle w:val="Normal"/>
        <w:spacing w:lineRule="exact" w:line="274"/>
        <w:ind w:left="20" w:right="20" w:hanging="0"/>
        <w:jc w:val="both"/>
        <w:rPr/>
      </w:pPr>
      <w:r>
        <w:rPr>
          <w:rFonts w:cs="Times New Roman" w:ascii="Times New Roman" w:hAnsi="Times New Roman"/>
        </w:rPr>
        <w:t xml:space="preserve">απαιτείται σύμφωνα με τα ανωτέρω αναφερόμενα στο </w:t>
      </w:r>
      <w:r>
        <w:rPr>
          <w:rFonts w:cs="Times New Roman" w:ascii="Times New Roman" w:hAnsi="Times New Roman"/>
          <w:b/>
        </w:rPr>
        <w:t>Άρθρο 7</w:t>
      </w:r>
      <w:r>
        <w:rPr>
          <w:rFonts w:cs="Times New Roman" w:ascii="Times New Roman" w:hAnsi="Times New Roman"/>
        </w:rPr>
        <w:t xml:space="preserve"> να προσκομισθούν στην Α.Α.</w:t>
      </w:r>
      <w:r>
        <w:rPr>
          <w:rStyle w:val="117"/>
          <w:rFonts w:eastAsia="Arial Unicode MS"/>
        </w:rPr>
        <w:t xml:space="preserve"> εντός τριών (3) εργάσιμων ημερών</w:t>
      </w:r>
      <w:r>
        <w:rPr>
          <w:rFonts w:cs="Times New Roman" w:ascii="Times New Roman" w:hAnsi="Times New Roman"/>
        </w:rPr>
        <w:t xml:space="preserve"> από την ηλεκτρονική υποβολή τους, με ποινή απόρριψης της προσφοράς ως απαράδεκτης θα προσκομίζονται στο πρωτόκολλο της υπηρεσίας που διενεργεί τον διαγωνισμό, με διαβιβαστικό όπου αναφέρονται αναλυτικά τα προσκομιζόμενα δικαιολογητικά και στοιχεία.</w:t>
      </w:r>
    </w:p>
    <w:p>
      <w:pPr>
        <w:pStyle w:val="Normal"/>
        <w:spacing w:lineRule="exact" w:line="274"/>
        <w:ind w:left="20" w:right="20" w:hanging="0"/>
        <w:rPr/>
      </w:pPr>
      <w:r>
        <w:rPr>
          <w:rFonts w:cs="Times New Roman" w:ascii="Times New Roman" w:hAnsi="Times New Roman"/>
        </w:rPr>
        <w:t xml:space="preserve">Τα κατά περίπτωση προσκομιζόμενα στοιχεία και δικαιολογητικά, όπως περιγράφονται ανωτέρω, θα υποβληθούν στον </w:t>
      </w:r>
      <w:r>
        <w:rPr>
          <w:rFonts w:cs="Times New Roman" w:ascii="Times New Roman" w:hAnsi="Times New Roman"/>
          <w:b/>
        </w:rPr>
        <w:t xml:space="preserve">ΔΗΜΟ </w:t>
      </w:r>
      <w:r>
        <w:rPr>
          <w:rFonts w:cs="Times New Roman" w:ascii="Times New Roman" w:hAnsi="Times New Roman"/>
        </w:rPr>
        <w:t xml:space="preserve">μέσα σε καλά σφραγισμένο ενιαίο κυρίως φάκελο, όπου έξω απ' αυτόν θα αναγράφονται ευκρινώς με κεφαλαία γράμματα: </w:t>
      </w:r>
    </w:p>
    <w:p>
      <w:pPr>
        <w:pStyle w:val="Normal"/>
        <w:spacing w:lineRule="exact" w:line="274"/>
        <w:ind w:left="20" w:right="20" w:hanging="0"/>
        <w:rPr/>
      </w:pPr>
      <w:r>
        <w:rPr>
          <w:rFonts w:cs="Times New Roman" w:ascii="Times New Roman" w:hAnsi="Times New Roman"/>
          <w:b/>
        </w:rPr>
        <w:t>α)</w:t>
      </w:r>
      <w:r>
        <w:rPr>
          <w:rFonts w:cs="Times New Roman" w:ascii="Times New Roman" w:hAnsi="Times New Roman"/>
        </w:rPr>
        <w:t xml:space="preserve"> Η λέξη «</w:t>
      </w:r>
      <w:r>
        <w:rPr>
          <w:rFonts w:cs="Times New Roman" w:ascii="Times New Roman" w:hAnsi="Times New Roman"/>
          <w:b/>
          <w:u w:val="single"/>
        </w:rPr>
        <w:t>ΠΡΟΣΦΟΡΑ»</w:t>
      </w:r>
      <w:r>
        <w:rPr>
          <w:rFonts w:cs="Times New Roman" w:ascii="Times New Roman" w:hAnsi="Times New Roman"/>
          <w:u w:val="single"/>
        </w:rPr>
        <w:t>.</w:t>
      </w:r>
    </w:p>
    <w:p>
      <w:pPr>
        <w:pStyle w:val="Normal"/>
        <w:spacing w:lineRule="exact" w:line="274"/>
        <w:ind w:left="20" w:right="3080" w:hanging="0"/>
        <w:rPr/>
      </w:pPr>
      <w:r>
        <w:rPr>
          <w:rFonts w:cs="Times New Roman" w:ascii="Times New Roman" w:hAnsi="Times New Roman"/>
          <w:b/>
        </w:rPr>
        <w:t>β</w:t>
      </w:r>
      <w:r>
        <w:rPr>
          <w:rFonts w:cs="Times New Roman" w:ascii="Times New Roman" w:hAnsi="Times New Roman"/>
        </w:rPr>
        <w:t xml:space="preserve">) Ο πλήρης τίτλος του </w:t>
      </w:r>
      <w:r>
        <w:rPr>
          <w:rFonts w:cs="Times New Roman" w:ascii="Times New Roman" w:hAnsi="Times New Roman"/>
          <w:b/>
        </w:rPr>
        <w:t xml:space="preserve">ΔΗΜΟΥ </w:t>
      </w:r>
      <w:r>
        <w:rPr>
          <w:rFonts w:cs="Times New Roman" w:ascii="Times New Roman" w:hAnsi="Times New Roman"/>
        </w:rPr>
        <w:t>που διενεργεί την εργασία.</w:t>
      </w:r>
    </w:p>
    <w:p>
      <w:pPr>
        <w:pStyle w:val="Normal"/>
        <w:spacing w:lineRule="exact" w:line="274"/>
        <w:ind w:left="20" w:right="3080" w:hanging="0"/>
        <w:rPr/>
      </w:pPr>
      <w:r>
        <w:rPr>
          <w:rFonts w:cs="Times New Roman" w:ascii="Times New Roman" w:hAnsi="Times New Roman"/>
          <w:b/>
        </w:rPr>
        <w:t>γ)</w:t>
      </w:r>
      <w:r>
        <w:rPr>
          <w:rFonts w:cs="Times New Roman" w:ascii="Times New Roman" w:hAnsi="Times New Roman"/>
        </w:rPr>
        <w:t xml:space="preserve"> Ο πλήρης τίτλος και ο αριθμός της διακήρυξης.</w:t>
      </w:r>
    </w:p>
    <w:p>
      <w:pPr>
        <w:pStyle w:val="Normal"/>
        <w:spacing w:lineRule="exact" w:line="274"/>
        <w:ind w:left="20" w:right="3080" w:hanging="0"/>
        <w:rPr/>
      </w:pPr>
      <w:r>
        <w:rPr>
          <w:rFonts w:cs="Times New Roman" w:ascii="Times New Roman" w:hAnsi="Times New Roman"/>
          <w:b/>
        </w:rPr>
        <w:t>δ)</w:t>
      </w:r>
      <w:r>
        <w:rPr>
          <w:rFonts w:cs="Times New Roman" w:ascii="Times New Roman" w:hAnsi="Times New Roman"/>
        </w:rPr>
        <w:t xml:space="preserve"> Η ημερομηνία διενέργειας του διαγωνισμού.</w:t>
      </w:r>
    </w:p>
    <w:p>
      <w:pPr>
        <w:pStyle w:val="Normal"/>
        <w:spacing w:lineRule="exact" w:line="274"/>
        <w:ind w:left="20" w:right="20" w:hanging="0"/>
        <w:jc w:val="both"/>
        <w:rPr/>
      </w:pPr>
      <w:r>
        <w:rPr>
          <w:rFonts w:cs="Times New Roman" w:ascii="Times New Roman" w:hAnsi="Times New Roman"/>
          <w:b/>
        </w:rPr>
        <w:t>ε)</w:t>
      </w:r>
      <w:r>
        <w:rPr>
          <w:rFonts w:cs="Times New Roman" w:ascii="Times New Roman" w:hAnsi="Times New Roman"/>
        </w:rPr>
        <w:t xml:space="preserve"> Τα στοιχεία του προσφέροντος οικονομικού φορέα ήτοι την επωνυμία, την διεύθυνση, τον αριθμό τηλεφώνου, τον αριθμό τηλεομοιοτυπίας (</w:t>
      </w:r>
      <w:r>
        <w:rPr>
          <w:rFonts w:cs="Times New Roman" w:ascii="Times New Roman" w:hAnsi="Times New Roman"/>
          <w:lang w:val="en-US"/>
        </w:rPr>
        <w:t>fax</w:t>
      </w:r>
      <w:r>
        <w:rPr>
          <w:rFonts w:cs="Times New Roman" w:ascii="Times New Roman" w:hAnsi="Times New Roman"/>
        </w:rPr>
        <w:t>) και την ηλεκτρονική του διεύθυνση (</w:t>
      </w:r>
      <w:r>
        <w:rPr>
          <w:rFonts w:cs="Times New Roman" w:ascii="Times New Roman" w:hAnsi="Times New Roman"/>
          <w:lang w:val="en-US"/>
        </w:rPr>
        <w:t>email</w:t>
      </w:r>
      <w:r>
        <w:rPr>
          <w:rFonts w:cs="Times New Roman" w:ascii="Times New Roman" w:hAnsi="Times New Roman"/>
        </w:rPr>
        <w:t>).  Σε περίπτωση Ένωσης οικονομικών φορέων πρέπει να αναγράφονται τα πλήρη στοιχεία   όλων των μελών της καθώς και τα στοιχεία του εκπροσώπου τους.</w:t>
      </w:r>
    </w:p>
    <w:p>
      <w:pPr>
        <w:pStyle w:val="Normal"/>
        <w:spacing w:lineRule="exact" w:line="278"/>
        <w:ind w:left="578" w:hanging="0"/>
        <w:jc w:val="both"/>
        <w:rPr>
          <w:rFonts w:ascii="Times New Roman" w:hAnsi="Times New Roman" w:cs="Times New Roman"/>
          <w:b/>
          <w:b/>
          <w:u w:val="single"/>
        </w:rPr>
      </w:pPr>
      <w:r>
        <w:rPr>
          <w:rFonts w:cs="Times New Roman" w:ascii="Times New Roman" w:hAnsi="Times New Roman"/>
          <w:b/>
          <w:u w:val="single"/>
        </w:rPr>
        <w:t>Έτσι ενδεικτικά, ο ενιαίος σφραγισμένος κυρίως φάκελος θα φέρει εξωτερικά τις παρακάτω</w:t>
      </w:r>
    </w:p>
    <w:p>
      <w:pPr>
        <w:pStyle w:val="Normal"/>
        <w:tabs>
          <w:tab w:val="clear" w:pos="720"/>
          <w:tab w:val="left" w:pos="9537" w:leader="underscore"/>
        </w:tabs>
        <w:spacing w:lineRule="exact" w:line="278"/>
        <w:ind w:left="580" w:hanging="0"/>
        <w:jc w:val="both"/>
        <w:rPr/>
      </w:pPr>
      <w:r>
        <w:rPr>
          <w:rFonts w:cs="Times New Roman" w:ascii="Times New Roman" w:hAnsi="Times New Roman"/>
        </w:rPr>
        <w:t>ενδε</w:t>
      </w:r>
      <w:r>
        <w:rPr>
          <w:rStyle w:val="10"/>
          <w:rFonts w:eastAsia="Arial Unicode MS"/>
        </w:rPr>
        <w:t>ίξεις:</w:t>
      </w:r>
      <w:r>
        <w:rPr>
          <w:rFonts w:cs="Times New Roman" w:ascii="Times New Roman" w:hAnsi="Times New Roman"/>
        </w:rPr>
        <w:tab/>
      </w:r>
    </w:p>
    <w:p>
      <w:pPr>
        <w:pStyle w:val="Normal"/>
        <w:keepNext w:val="true"/>
        <w:keepLines/>
        <w:spacing w:lineRule="exact" w:line="278"/>
        <w:ind w:left="4720" w:hanging="0"/>
        <w:rPr>
          <w:rFonts w:ascii="Times New Roman" w:hAnsi="Times New Roman" w:cs="Times New Roman"/>
          <w:lang w:val="en-US"/>
        </w:rPr>
      </w:pPr>
      <w:r>
        <w:rPr>
          <w:rFonts w:cs="Times New Roman" w:ascii="Times New Roman" w:hAnsi="Times New Roman"/>
          <w:lang w:val="en-US"/>
        </w:rPr>
      </w:r>
      <w:bookmarkStart w:id="20" w:name="bookmark22"/>
      <w:bookmarkStart w:id="21" w:name="bookmark22"/>
    </w:p>
    <w:p>
      <w:pPr>
        <w:pStyle w:val="Normal"/>
        <w:keepNext w:val="true"/>
        <w:keepLines/>
        <w:pBdr>
          <w:bottom w:val="single" w:sz="4" w:space="1" w:color="000000"/>
        </w:pBdr>
        <w:spacing w:lineRule="exact" w:line="278"/>
        <w:ind w:left="4720" w:hanging="0"/>
        <w:rPr>
          <w:rFonts w:ascii="Times New Roman" w:hAnsi="Times New Roman" w:cs="Times New Roman"/>
        </w:rPr>
      </w:pPr>
      <w:bookmarkStart w:id="22" w:name="bookmark22"/>
      <w:r>
        <w:rPr>
          <w:rFonts w:cs="Times New Roman" w:ascii="Times New Roman" w:hAnsi="Times New Roman"/>
          <w:b/>
        </w:rPr>
        <w:t>ΠΡΟΣΦΟΡΑ</w:t>
      </w:r>
      <w:bookmarkEnd w:id="22"/>
    </w:p>
    <w:p>
      <w:pPr>
        <w:pStyle w:val="Normal"/>
        <w:keepNext w:val="true"/>
        <w:keepLines/>
        <w:numPr>
          <w:ilvl w:val="0"/>
          <w:numId w:val="8"/>
        </w:numPr>
        <w:pBdr>
          <w:top w:val="single" w:sz="4" w:space="1" w:color="000000"/>
          <w:left w:val="single" w:sz="4" w:space="4" w:color="000000"/>
          <w:bottom w:val="single" w:sz="4" w:space="1" w:color="000000"/>
          <w:right w:val="single" w:sz="4" w:space="4" w:color="000000"/>
        </w:pBdr>
        <w:tabs>
          <w:tab w:val="clear" w:pos="720"/>
          <w:tab w:val="left" w:pos="1683" w:leader="none"/>
        </w:tabs>
        <w:spacing w:lineRule="exact" w:line="317"/>
        <w:jc w:val="both"/>
        <w:outlineLvl w:val="0"/>
        <w:rPr>
          <w:rFonts w:ascii="Times New Roman" w:hAnsi="Times New Roman" w:cs="Times New Roman"/>
        </w:rPr>
      </w:pPr>
      <w:bookmarkStart w:id="23" w:name="bookmark23"/>
      <w:r>
        <w:rPr>
          <w:rFonts w:cs="Times New Roman" w:ascii="Times New Roman" w:hAnsi="Times New Roman"/>
        </w:rPr>
        <w:t>Υπηρεσία Διενέργειας Διαγωνισμού:</w:t>
      </w:r>
      <w:r>
        <w:rPr>
          <w:rStyle w:val="116"/>
          <w:rFonts w:eastAsia="Arial Unicode MS"/>
        </w:rPr>
        <w:t xml:space="preserve"> Ο Δήμος </w:t>
      </w:r>
      <w:bookmarkEnd w:id="23"/>
      <w:r>
        <w:rPr>
          <w:rStyle w:val="116"/>
          <w:rFonts w:eastAsia="Arial Unicode MS"/>
        </w:rPr>
        <w:t xml:space="preserve"> </w:t>
      </w:r>
      <w:r>
        <w:rPr>
          <w:rStyle w:val="116"/>
          <w:rFonts w:eastAsia="Arial Unicode MS"/>
          <w:lang w:val="en-US"/>
        </w:rPr>
        <w:t>A</w:t>
      </w:r>
      <w:r>
        <w:rPr>
          <w:rStyle w:val="116"/>
          <w:rFonts w:eastAsia="Arial Unicode MS"/>
        </w:rPr>
        <w:t>ιγάλεω</w:t>
      </w:r>
    </w:p>
    <w:p>
      <w:pPr>
        <w:pStyle w:val="Normal"/>
        <w:numPr>
          <w:ilvl w:val="0"/>
          <w:numId w:val="8"/>
        </w:numPr>
        <w:pBdr>
          <w:top w:val="single" w:sz="4" w:space="1" w:color="000000"/>
          <w:left w:val="single" w:sz="4" w:space="4" w:color="000000"/>
          <w:bottom w:val="single" w:sz="4" w:space="1" w:color="000000"/>
          <w:right w:val="single" w:sz="4" w:space="4" w:color="000000"/>
        </w:pBdr>
        <w:tabs>
          <w:tab w:val="clear" w:pos="720"/>
          <w:tab w:val="left" w:pos="1688" w:leader="none"/>
        </w:tabs>
        <w:spacing w:lineRule="exact" w:line="317"/>
        <w:ind w:left="0" w:right="60" w:hanging="0"/>
        <w:jc w:val="both"/>
        <w:rPr/>
      </w:pPr>
      <w:r>
        <w:rPr>
          <w:rStyle w:val="117"/>
          <w:rFonts w:eastAsia="Arial Unicode MS"/>
        </w:rPr>
        <w:t xml:space="preserve">ΔΙΑΚΗΡΥΞΗ </w:t>
      </w:r>
      <w:r>
        <w:rPr>
          <w:rStyle w:val="117"/>
          <w:rFonts w:eastAsia="Arial Unicode MS"/>
          <w:lang w:val="en-US"/>
        </w:rPr>
        <w:t>No</w:t>
      </w:r>
      <w:r>
        <w:rPr>
          <w:rStyle w:val="117"/>
          <w:rFonts w:eastAsia="Arial Unicode MS"/>
        </w:rPr>
        <w:t xml:space="preserve">:8/2020    </w:t>
      </w:r>
      <w:r>
        <w:rPr>
          <w:rFonts w:cs="Times New Roman" w:ascii="Times New Roman" w:hAnsi="Times New Roman"/>
        </w:rPr>
        <w:t xml:space="preserve"> (αναγράφεται ο αριθμός πρωτοκόλλου, η απόφαση έγκρισης των Τευχών Δημοπράτησης ή άλλο διακριτικό γνώρισμα αναφοράς της διακήρυξης)</w:t>
      </w:r>
    </w:p>
    <w:p>
      <w:pPr>
        <w:pStyle w:val="Normal"/>
        <w:numPr>
          <w:ilvl w:val="0"/>
          <w:numId w:val="8"/>
        </w:numPr>
        <w:pBdr>
          <w:top w:val="single" w:sz="4" w:space="1" w:color="000000"/>
          <w:left w:val="single" w:sz="4" w:space="4" w:color="000000"/>
          <w:bottom w:val="single" w:sz="4" w:space="1" w:color="000000"/>
          <w:right w:val="single" w:sz="4" w:space="4" w:color="000000"/>
        </w:pBdr>
        <w:tabs>
          <w:tab w:val="clear" w:pos="720"/>
          <w:tab w:val="left" w:pos="1683" w:leader="none"/>
        </w:tabs>
        <w:spacing w:lineRule="exact" w:line="317"/>
        <w:jc w:val="both"/>
        <w:rPr/>
      </w:pPr>
      <w:r>
        <w:rPr>
          <w:rFonts w:cs="Times New Roman" w:ascii="Times New Roman" w:hAnsi="Times New Roman"/>
        </w:rPr>
        <w:t xml:space="preserve">Για την επιλογή αναδόχου για την εργασία:  « </w:t>
      </w:r>
      <w:r>
        <w:rPr>
          <w:rFonts w:cs="Times New Roman" w:ascii="Times New Roman" w:hAnsi="Times New Roman"/>
          <w:b/>
          <w:i/>
        </w:rPr>
        <w:t>Δαπάνες  Φύλαξης Εγκαταστάσεων του Δήμου</w:t>
      </w:r>
      <w:r>
        <w:rPr>
          <w:rFonts w:cs="Times New Roman" w:ascii="Times New Roman" w:hAnsi="Times New Roman"/>
        </w:rPr>
        <w:t xml:space="preserve"> »</w:t>
      </w:r>
    </w:p>
    <w:p>
      <w:pPr>
        <w:pStyle w:val="Normal"/>
        <w:keepNext w:val="true"/>
        <w:keepLines/>
        <w:numPr>
          <w:ilvl w:val="0"/>
          <w:numId w:val="8"/>
        </w:numPr>
        <w:pBdr>
          <w:top w:val="single" w:sz="4" w:space="1" w:color="000000"/>
          <w:left w:val="single" w:sz="4" w:space="4" w:color="000000"/>
          <w:bottom w:val="single" w:sz="4" w:space="1" w:color="000000"/>
          <w:right w:val="single" w:sz="4" w:space="4" w:color="000000"/>
        </w:pBdr>
        <w:tabs>
          <w:tab w:val="clear" w:pos="720"/>
          <w:tab w:val="left" w:pos="1688" w:leader="none"/>
        </w:tabs>
        <w:spacing w:lineRule="exact" w:line="317"/>
        <w:jc w:val="both"/>
        <w:outlineLvl w:val="0"/>
        <w:rPr>
          <w:rFonts w:ascii="Times New Roman" w:hAnsi="Times New Roman" w:cs="Times New Roman"/>
        </w:rPr>
      </w:pPr>
      <w:bookmarkStart w:id="24" w:name="bookmark24"/>
      <w:r>
        <w:rPr>
          <w:rFonts w:cs="Times New Roman" w:ascii="Times New Roman" w:hAnsi="Times New Roman"/>
        </w:rPr>
        <w:t>Ημερομηνία διενέργειας διαγωνισμού:</w:t>
      </w:r>
      <w:bookmarkEnd w:id="24"/>
    </w:p>
    <w:p>
      <w:pPr>
        <w:pStyle w:val="Normal"/>
        <w:keepNext w:val="true"/>
        <w:keepLines/>
        <w:numPr>
          <w:ilvl w:val="0"/>
          <w:numId w:val="8"/>
        </w:numPr>
        <w:pBdr>
          <w:top w:val="single" w:sz="4" w:space="1" w:color="000000"/>
          <w:left w:val="single" w:sz="4" w:space="4" w:color="000000"/>
          <w:bottom w:val="single" w:sz="4" w:space="1" w:color="000000"/>
          <w:right w:val="single" w:sz="4" w:space="4" w:color="000000"/>
        </w:pBdr>
        <w:tabs>
          <w:tab w:val="clear" w:pos="720"/>
          <w:tab w:val="left" w:pos="1683" w:leader="none"/>
        </w:tabs>
        <w:spacing w:lineRule="exact" w:line="317"/>
        <w:jc w:val="both"/>
        <w:outlineLvl w:val="0"/>
        <w:rPr>
          <w:rFonts w:ascii="Times New Roman" w:hAnsi="Times New Roman" w:cs="Times New Roman"/>
        </w:rPr>
      </w:pPr>
      <w:bookmarkStart w:id="25" w:name="bookmark25"/>
      <w:r>
        <w:rPr>
          <w:rFonts w:cs="Times New Roman" w:ascii="Times New Roman" w:hAnsi="Times New Roman"/>
        </w:rPr>
        <w:t>Στοιχεία Αποστολέα (Προσφέροντος):</w:t>
      </w:r>
      <w:bookmarkEnd w:id="25"/>
    </w:p>
    <w:p>
      <w:pPr>
        <w:pStyle w:val="Normal"/>
        <w:numPr>
          <w:ilvl w:val="0"/>
          <w:numId w:val="20"/>
        </w:numPr>
        <w:pBdr>
          <w:top w:val="single" w:sz="4" w:space="1" w:color="000000"/>
          <w:left w:val="single" w:sz="4" w:space="4" w:color="000000"/>
          <w:bottom w:val="single" w:sz="4" w:space="1" w:color="000000"/>
          <w:right w:val="single" w:sz="4" w:space="4" w:color="000000"/>
        </w:pBdr>
        <w:tabs>
          <w:tab w:val="clear" w:pos="720"/>
          <w:tab w:val="left" w:pos="1864" w:leader="none"/>
        </w:tabs>
        <w:spacing w:lineRule="exact" w:line="317"/>
        <w:jc w:val="both"/>
        <w:rPr/>
      </w:pPr>
      <w:r>
        <w:rPr>
          <w:rFonts w:cs="Times New Roman" w:ascii="Times New Roman" w:hAnsi="Times New Roman"/>
        </w:rPr>
        <w:t>επωνυμία,</w:t>
      </w:r>
    </w:p>
    <w:p>
      <w:pPr>
        <w:pStyle w:val="Normal"/>
        <w:numPr>
          <w:ilvl w:val="0"/>
          <w:numId w:val="20"/>
        </w:numPr>
        <w:pBdr>
          <w:top w:val="single" w:sz="4" w:space="1" w:color="000000"/>
          <w:left w:val="single" w:sz="4" w:space="4" w:color="000000"/>
          <w:bottom w:val="single" w:sz="4" w:space="1" w:color="000000"/>
          <w:right w:val="single" w:sz="4" w:space="4" w:color="000000"/>
        </w:pBdr>
        <w:tabs>
          <w:tab w:val="clear" w:pos="720"/>
          <w:tab w:val="left" w:pos="1864" w:leader="none"/>
        </w:tabs>
        <w:spacing w:lineRule="exact" w:line="274"/>
        <w:jc w:val="both"/>
        <w:rPr/>
      </w:pPr>
      <w:r>
        <w:rPr>
          <w:rFonts w:cs="Times New Roman" w:ascii="Times New Roman" w:hAnsi="Times New Roman"/>
        </w:rPr>
        <w:t>διεύθυνση,</w:t>
      </w:r>
    </w:p>
    <w:p>
      <w:pPr>
        <w:pStyle w:val="Normal"/>
        <w:numPr>
          <w:ilvl w:val="0"/>
          <w:numId w:val="20"/>
        </w:numPr>
        <w:pBdr>
          <w:top w:val="single" w:sz="4" w:space="1" w:color="000000"/>
          <w:left w:val="single" w:sz="4" w:space="4" w:color="000000"/>
          <w:bottom w:val="single" w:sz="4" w:space="1" w:color="000000"/>
          <w:right w:val="single" w:sz="4" w:space="4" w:color="000000"/>
        </w:pBdr>
        <w:tabs>
          <w:tab w:val="clear" w:pos="720"/>
          <w:tab w:val="left" w:pos="1864" w:leader="none"/>
        </w:tabs>
        <w:spacing w:lineRule="exact" w:line="274"/>
        <w:jc w:val="both"/>
        <w:rPr>
          <w:rFonts w:ascii="Times New Roman" w:hAnsi="Times New Roman" w:cs="Times New Roman"/>
        </w:rPr>
      </w:pPr>
      <w:r>
        <w:rPr>
          <w:rFonts w:cs="Times New Roman" w:ascii="Times New Roman" w:hAnsi="Times New Roman"/>
        </w:rPr>
        <w:t>αριθμός τηλεφώνου,</w:t>
      </w:r>
    </w:p>
    <w:p>
      <w:pPr>
        <w:pStyle w:val="Normal"/>
        <w:numPr>
          <w:ilvl w:val="0"/>
          <w:numId w:val="20"/>
        </w:numPr>
        <w:pBdr>
          <w:top w:val="single" w:sz="4" w:space="1" w:color="000000"/>
          <w:left w:val="single" w:sz="4" w:space="4" w:color="000000"/>
          <w:bottom w:val="single" w:sz="4" w:space="1" w:color="000000"/>
          <w:right w:val="single" w:sz="4" w:space="4" w:color="000000"/>
        </w:pBdr>
        <w:tabs>
          <w:tab w:val="clear" w:pos="720"/>
          <w:tab w:val="left" w:pos="1864" w:leader="none"/>
        </w:tabs>
        <w:spacing w:lineRule="exact" w:line="274"/>
        <w:jc w:val="both"/>
        <w:rPr>
          <w:rFonts w:ascii="Times New Roman" w:hAnsi="Times New Roman" w:cs="Times New Roman"/>
        </w:rPr>
      </w:pPr>
      <w:r>
        <w:rPr>
          <w:rFonts w:cs="Times New Roman" w:ascii="Times New Roman" w:hAnsi="Times New Roman"/>
        </w:rPr>
        <w:t xml:space="preserve">αριθμός τηλεομοιοτυπίας </w:t>
      </w:r>
      <w:r>
        <w:rPr>
          <w:rFonts w:cs="Times New Roman" w:ascii="Times New Roman" w:hAnsi="Times New Roman"/>
          <w:lang w:val="en-US"/>
        </w:rPr>
        <w:t>(fax),</w:t>
      </w:r>
    </w:p>
    <w:p>
      <w:pPr>
        <w:pStyle w:val="Normal"/>
        <w:numPr>
          <w:ilvl w:val="0"/>
          <w:numId w:val="20"/>
        </w:numPr>
        <w:pBdr>
          <w:top w:val="single" w:sz="4" w:space="1" w:color="000000"/>
          <w:left w:val="single" w:sz="4" w:space="4" w:color="000000"/>
          <w:bottom w:val="single" w:sz="4" w:space="1" w:color="000000"/>
          <w:right w:val="single" w:sz="4" w:space="4" w:color="000000"/>
        </w:pBdr>
        <w:tabs>
          <w:tab w:val="clear" w:pos="720"/>
          <w:tab w:val="left" w:pos="1854" w:leader="none"/>
        </w:tabs>
        <w:spacing w:lineRule="exact" w:line="274"/>
        <w:jc w:val="both"/>
        <w:rPr>
          <w:rFonts w:ascii="Times New Roman" w:hAnsi="Times New Roman" w:cs="Times New Roman"/>
        </w:rPr>
      </w:pPr>
      <w:r>
        <w:rPr>
          <w:rFonts w:cs="Times New Roman" w:ascii="Times New Roman" w:hAnsi="Times New Roman"/>
        </w:rPr>
        <w:t xml:space="preserve">ηλεκτρονικό ταχυδρομείο </w:t>
      </w:r>
      <w:r>
        <w:rPr>
          <w:rFonts w:cs="Times New Roman" w:ascii="Times New Roman" w:hAnsi="Times New Roman"/>
          <w:lang w:val="en-US"/>
        </w:rPr>
        <w:t>(e-mail)</w:t>
      </w:r>
    </w:p>
    <w:p>
      <w:pPr>
        <w:pStyle w:val="75"/>
        <w:shd w:fill="auto" w:val="clear"/>
        <w:ind w:left="1720" w:right="620" w:hanging="0"/>
        <w:rPr>
          <w:rFonts w:ascii="Times New Roman" w:hAnsi="Times New Roman" w:cs="Times New Roman"/>
        </w:rPr>
      </w:pPr>
      <w:r>
        <w:rPr>
          <w:rFonts w:cs="Times New Roman" w:ascii="Times New Roman" w:hAnsi="Times New Roman"/>
        </w:rPr>
        <w:t>«ΝΑ ΜΗΝ ΑΝΟΙΧΘΕΙ ΑΠΟ ΤΗΝ ΤΑΧΥΔΡΟΜΙΚΗ ΥΠΗΡΕΣΙΑ Ή ΤΟ ΠΡΩΤΟΚΟΛΛΟ ΤΟΥ ΠΑΡΑΛΗΠΤΗ - ΝΑ ΑΝΟΙΧΤΕΙ ΜΟΝΟ ΑΠΟ ΤΗΝ ΕΠΙΤΡΟΠΗ ΔΙΕΝΕΡΓΕΙΑΣ ΚΑΙ ΑΞΙΟΛΟΓΗΣΗΣ ΔΙΑΓΩΝΙΣΜΩΝ»</w:t>
      </w:r>
    </w:p>
    <w:p>
      <w:pPr>
        <w:pStyle w:val="Normal"/>
        <w:keepNext w:val="true"/>
        <w:keepLines/>
        <w:spacing w:lineRule="exact" w:line="240"/>
        <w:ind w:left="580" w:hanging="0"/>
        <w:jc w:val="center"/>
        <w:rPr>
          <w:rStyle w:val="1110"/>
          <w:rFonts w:eastAsia="Arial Unicode MS"/>
        </w:rPr>
      </w:pPr>
      <w:r>
        <w:rPr>
          <w:rFonts w:cs="Times New Roman" w:ascii="Times New Roman" w:hAnsi="Times New Roman"/>
        </w:rPr>
      </w:r>
      <w:bookmarkStart w:id="26" w:name="bookmark26"/>
      <w:bookmarkStart w:id="27" w:name="bookmark26"/>
    </w:p>
    <w:p>
      <w:pPr>
        <w:pStyle w:val="Normal"/>
        <w:keepNext w:val="true"/>
        <w:keepLines/>
        <w:spacing w:lineRule="exact" w:line="240"/>
        <w:ind w:left="580" w:hanging="0"/>
        <w:jc w:val="center"/>
        <w:rPr>
          <w:rFonts w:ascii="Times New Roman" w:hAnsi="Times New Roman" w:cs="Times New Roman"/>
          <w:b/>
          <w:b/>
        </w:rPr>
      </w:pPr>
      <w:r>
        <w:rPr>
          <w:rStyle w:val="1110"/>
          <w:rFonts w:eastAsia="Arial Unicode MS"/>
          <w:b/>
        </w:rPr>
        <w:t>Άρθρο 12</w:t>
      </w:r>
      <w:r>
        <w:rPr>
          <w:rStyle w:val="1110"/>
          <w:rFonts w:eastAsia="Arial Unicode MS"/>
          <w:b/>
          <w:vertAlign w:val="superscript"/>
        </w:rPr>
        <w:t>ο</w:t>
      </w:r>
      <w:bookmarkEnd w:id="27"/>
    </w:p>
    <w:p>
      <w:pPr>
        <w:pStyle w:val="Normal"/>
        <w:keepNext w:val="true"/>
        <w:keepLines/>
        <w:spacing w:lineRule="exact" w:line="240"/>
        <w:ind w:left="580" w:hanging="0"/>
        <w:jc w:val="center"/>
        <w:rPr/>
      </w:pPr>
      <w:bookmarkStart w:id="28" w:name="bookmark27"/>
      <w:r>
        <w:rPr>
          <w:rFonts w:cs="Times New Roman" w:ascii="Times New Roman" w:hAnsi="Times New Roman"/>
          <w:b/>
          <w:u w:val="single"/>
        </w:rPr>
        <w:t>Χρόνος ισχύος των προσφορών (Ν. 4412/16 άρθρο</w:t>
      </w:r>
      <w:r>
        <w:rPr>
          <w:rFonts w:cs="Times New Roman" w:ascii="Times New Roman" w:hAnsi="Times New Roman"/>
          <w:b/>
        </w:rPr>
        <w:t xml:space="preserve"> 97</w:t>
      </w:r>
      <w:r>
        <w:rPr>
          <w:rFonts w:cs="Times New Roman" w:ascii="Times New Roman" w:hAnsi="Times New Roman"/>
        </w:rPr>
        <w:t>)</w:t>
      </w:r>
      <w:bookmarkEnd w:id="28"/>
    </w:p>
    <w:p>
      <w:pPr>
        <w:pStyle w:val="Normal"/>
        <w:keepNext w:val="true"/>
        <w:keepLines/>
        <w:spacing w:lineRule="exact" w:line="240"/>
        <w:ind w:left="580" w:hanging="0"/>
        <w:jc w:val="center"/>
        <w:rPr>
          <w:rFonts w:ascii="Times New Roman" w:hAnsi="Times New Roman" w:cs="Times New Roman"/>
        </w:rPr>
      </w:pPr>
      <w:r>
        <w:rPr>
          <w:rFonts w:cs="Times New Roman" w:ascii="Times New Roman" w:hAnsi="Times New Roman"/>
        </w:rPr>
      </w:r>
    </w:p>
    <w:p>
      <w:pPr>
        <w:pStyle w:val="Normal"/>
        <w:keepNext w:val="true"/>
        <w:keepLines/>
        <w:spacing w:lineRule="exact" w:line="278" w:before="0" w:after="64"/>
        <w:ind w:left="629" w:right="62" w:hanging="567"/>
        <w:jc w:val="both"/>
        <w:rPr>
          <w:rFonts w:ascii="Times New Roman" w:hAnsi="Times New Roman" w:cs="Times New Roman"/>
        </w:rPr>
      </w:pPr>
      <w:bookmarkStart w:id="29" w:name="bookmark28"/>
      <w:r>
        <w:rPr>
          <w:rStyle w:val="116"/>
          <w:rFonts w:eastAsia="Arial Unicode MS"/>
        </w:rPr>
        <w:t>12.1</w:t>
      </w:r>
      <w:r>
        <w:rPr>
          <w:rFonts w:cs="Times New Roman" w:ascii="Times New Roman" w:hAnsi="Times New Roman"/>
        </w:rPr>
        <w:t xml:space="preserve"> </w:t>
      </w:r>
      <w:r>
        <w:rPr>
          <w:rFonts w:cs="Times New Roman" w:ascii="Times New Roman" w:hAnsi="Times New Roman"/>
          <w:b/>
        </w:rPr>
        <w:t>Οι προσφορές των υποψηφίων στο διαγωνισμό ισχύουν και δεσμεύουν τους    διαγωνιζόμενους για ένα (1) έτος από την επομένη της καταληκτικής ημερομηνίας υποβολής προσφορών του διαγωνισμού.</w:t>
      </w:r>
      <w:bookmarkEnd w:id="29"/>
    </w:p>
    <w:p>
      <w:pPr>
        <w:pStyle w:val="Normal"/>
        <w:numPr>
          <w:ilvl w:val="0"/>
          <w:numId w:val="33"/>
        </w:numPr>
        <w:tabs>
          <w:tab w:val="clear" w:pos="720"/>
          <w:tab w:val="left" w:pos="602" w:leader="none"/>
        </w:tabs>
        <w:spacing w:lineRule="exact" w:line="274"/>
        <w:ind w:left="0" w:right="60" w:hanging="0"/>
        <w:jc w:val="both"/>
        <w:rPr/>
      </w:pPr>
      <w:r>
        <w:rPr>
          <w:rFonts w:cs="Times New Roman" w:ascii="Times New Roman" w:hAnsi="Times New Roman"/>
        </w:rPr>
        <w:t>Προσφορά που ορίζει χρόνο ισχύος μικρότερο του προβλεπόμενου από την διακήρυξη απορρίπτεται ως απαράδεκτη.</w:t>
      </w:r>
    </w:p>
    <w:p>
      <w:pPr>
        <w:pStyle w:val="Normal"/>
        <w:numPr>
          <w:ilvl w:val="0"/>
          <w:numId w:val="33"/>
        </w:numPr>
        <w:tabs>
          <w:tab w:val="clear" w:pos="720"/>
          <w:tab w:val="left" w:pos="602" w:leader="none"/>
        </w:tabs>
        <w:spacing w:lineRule="exact" w:line="274"/>
        <w:ind w:left="0" w:right="60" w:hanging="0"/>
        <w:jc w:val="both"/>
        <w:rPr/>
      </w:pPr>
      <w:r>
        <w:rPr>
          <w:rFonts w:cs="Times New Roman" w:ascii="Times New Roman" w:hAnsi="Times New Roman"/>
        </w:rPr>
        <w:t xml:space="preserve">Η διάρκεια ισχύος των προσφορών μπορεί να παραταθεί μέσω του Συστήματος, εφόσον τούτο ζητηθεί από την Αναθέτουσα Αρχή πριν από την λήξη της, και κατ' ανώτατο όριο ίσο με το παραπάνω οριζόμενο χρονικό διάστημα. Έτσι, εάν προκύψει θέμα παράτασης της ισχύος των προσφορών, η Α.Α. απευθύνει ερώτημα προς τους προσφέροντες μέσω του Συστήματος, πριν τη λήξη ισχύος των προσφορών, αν αποδέχονται την παράταση για συγκεκριμένο χρονικό διάστημα. Οι προσφέροντες οφείλουν να απαντήσουν σχετικά μέσα σε δέκα (10) ημέρες από την κοινοποίηση της σχετικής ηλεκτρονικής ειδοποίησης σε αυτούς, και σε περίπτωση που αποδέχονται την αιτούμενη παράταση, οφείλουν να ανανεώσουν και τις Εγγυητικές Επιστολές Συμμετοχής τους, αν αυτές δεν ισχύουν για την τυχόν παράταση. Οι νέες εγγυητικές επιστολές πρέπει να προσκομισθούν σε έντυπη μορφή στην Α.Α. εντός </w:t>
      </w:r>
      <w:r>
        <w:rPr>
          <w:rFonts w:cs="Times New Roman" w:ascii="Times New Roman" w:hAnsi="Times New Roman"/>
          <w:b/>
        </w:rPr>
        <w:t>τριών (3)</w:t>
      </w:r>
      <w:r>
        <w:rPr>
          <w:rFonts w:cs="Times New Roman" w:ascii="Times New Roman" w:hAnsi="Times New Roman"/>
        </w:rPr>
        <w:t xml:space="preserve"> εργάσιμων ημερών από την ηλεκτρονική υποβολή τους. Για τους διαγωνιζόμενους που αποδέχονται την παράταση, οι προσφορές τους ισχύουν και τους δεσμεύουν για το παραπάνω αυτό διάστημα. Μετά την λήξη και του παραπάνω ανώτατου ορίου χρόνου παράτασης ισχύος της προσφοράς, ματαιώνονται τα αποτελέσματα του διαγωνισμού, εκτός αν η Α.Α. κρίνει αιτιολογημένα ότι η συνέχιση του διαγωνισμού εξυπηρετεί το δημόσιο συμφέρον. Η ανακοίνωση της κατακύρωσης του Διαγωνισμού στον Ανάδοχο μπορεί να γίνει και μετά τη λήξη της ισχύος της προσφοράς, τον δεσμεύει όμως μόνο εφόσον αυτός το αποδεχτεί.</w:t>
      </w:r>
    </w:p>
    <w:p>
      <w:pPr>
        <w:pStyle w:val="Normal"/>
        <w:numPr>
          <w:ilvl w:val="0"/>
          <w:numId w:val="33"/>
        </w:numPr>
        <w:tabs>
          <w:tab w:val="clear" w:pos="720"/>
          <w:tab w:val="left" w:pos="578" w:leader="none"/>
        </w:tabs>
        <w:spacing w:lineRule="exact" w:line="274"/>
        <w:ind w:left="0" w:right="60" w:hanging="0"/>
        <w:jc w:val="both"/>
        <w:rPr/>
      </w:pPr>
      <w:r>
        <w:rPr>
          <w:rFonts w:cs="Times New Roman" w:ascii="Times New Roman" w:hAnsi="Times New Roman"/>
        </w:rPr>
        <w:t>Ο προσφέρων δεν έχει δικαίωμα να αποσύρει την προσφορά του ή μέρος της μετά την κατάθεσή της, εφόσον αυτή είναι σε ισχύ. Σε περίπτωση που η προσφορά ή μέρος της αποσυρθεί, ο προσφέρων υπόκειται σε κυρώσεις και ειδικότερα:</w:t>
      </w:r>
    </w:p>
    <w:p>
      <w:pPr>
        <w:pStyle w:val="Normal"/>
        <w:spacing w:lineRule="exact" w:line="240"/>
        <w:ind w:left="580" w:hanging="520"/>
        <w:jc w:val="both"/>
        <w:rPr/>
      </w:pPr>
      <w:r>
        <w:rPr>
          <w:rFonts w:cs="Times New Roman" w:ascii="Times New Roman" w:hAnsi="Times New Roman"/>
        </w:rPr>
        <w:t>•</w:t>
      </w:r>
      <w:r>
        <w:rPr>
          <w:rFonts w:eastAsia="Times New Roman" w:cs="Times New Roman" w:ascii="Times New Roman" w:hAnsi="Times New Roman"/>
        </w:rPr>
        <w:t xml:space="preserve"> </w:t>
      </w:r>
      <w:r>
        <w:rPr>
          <w:rFonts w:cs="Times New Roman" w:ascii="Times New Roman" w:hAnsi="Times New Roman"/>
        </w:rPr>
        <w:t>έκπτωση και απώλεια κάθε δικαιώματος για κατακύρωση</w:t>
      </w:r>
    </w:p>
    <w:p>
      <w:pPr>
        <w:pStyle w:val="Normal"/>
        <w:spacing w:lineRule="exact" w:line="317" w:before="0" w:after="215"/>
        <w:ind w:left="420" w:right="280" w:hanging="360"/>
        <w:rPr/>
      </w:pPr>
      <w:r>
        <w:rPr>
          <w:rFonts w:cs="Times New Roman" w:ascii="Times New Roman" w:hAnsi="Times New Roman"/>
        </w:rPr>
        <w:t>•</w:t>
      </w:r>
      <w:r>
        <w:rPr>
          <w:rFonts w:eastAsia="Times New Roman" w:cs="Times New Roman" w:ascii="Times New Roman" w:hAnsi="Times New Roman"/>
        </w:rPr>
        <w:t xml:space="preserve"> </w:t>
      </w:r>
      <w:r>
        <w:rPr>
          <w:rFonts w:cs="Times New Roman" w:ascii="Times New Roman" w:hAnsi="Times New Roman"/>
        </w:rPr>
        <w:t>κατάπτωση της Εγγυητικής Επιστολής Συμμετοχής χωρίς άλλη διατύπωση ή δικαστική ενέργεια.</w:t>
      </w:r>
    </w:p>
    <w:p>
      <w:pPr>
        <w:pStyle w:val="Normal"/>
        <w:keepNext w:val="true"/>
        <w:keepLines/>
        <w:ind w:left="560" w:hanging="0"/>
        <w:jc w:val="center"/>
        <w:rPr>
          <w:rFonts w:ascii="Times New Roman" w:hAnsi="Times New Roman" w:cs="Times New Roman"/>
          <w:b/>
          <w:b/>
        </w:rPr>
      </w:pPr>
      <w:bookmarkStart w:id="30" w:name="bookmark29"/>
      <w:r>
        <w:rPr>
          <w:rStyle w:val="1110"/>
          <w:rFonts w:eastAsia="Arial Unicode MS"/>
          <w:b/>
        </w:rPr>
        <w:t>Άρθρο 13</w:t>
      </w:r>
      <w:r>
        <w:rPr>
          <w:rStyle w:val="1110"/>
          <w:rFonts w:eastAsia="Arial Unicode MS"/>
          <w:b/>
          <w:vertAlign w:val="superscript"/>
        </w:rPr>
        <w:t>ο</w:t>
      </w:r>
      <w:bookmarkEnd w:id="30"/>
    </w:p>
    <w:p>
      <w:pPr>
        <w:pStyle w:val="Normal"/>
        <w:keepNext w:val="true"/>
        <w:keepLines/>
        <w:ind w:left="560" w:hanging="0"/>
        <w:jc w:val="center"/>
        <w:rPr>
          <w:rFonts w:ascii="Times New Roman" w:hAnsi="Times New Roman" w:cs="Times New Roman"/>
          <w:b/>
          <w:b/>
          <w:u w:val="single"/>
        </w:rPr>
      </w:pPr>
      <w:bookmarkStart w:id="31" w:name="bookmark30"/>
      <w:r>
        <w:rPr>
          <w:rFonts w:cs="Times New Roman" w:ascii="Times New Roman" w:hAnsi="Times New Roman"/>
          <w:b/>
          <w:u w:val="single"/>
        </w:rPr>
        <w:t>Εναλλακτικές προσφορές (Ν.4412/16 άρθρο 57)</w:t>
      </w:r>
      <w:bookmarkEnd w:id="31"/>
    </w:p>
    <w:p>
      <w:pPr>
        <w:pStyle w:val="Normal"/>
        <w:spacing w:lineRule="exact" w:line="274"/>
        <w:ind w:right="1899" w:hanging="0"/>
        <w:rPr/>
      </w:pPr>
      <w:r>
        <w:rPr>
          <w:rFonts w:cs="Times New Roman" w:ascii="Times New Roman" w:hAnsi="Times New Roman"/>
        </w:rPr>
        <w:t>Δε γίνονται δεκτές</w:t>
      </w:r>
      <w:r>
        <w:rPr>
          <w:rStyle w:val="117"/>
          <w:rFonts w:eastAsia="Arial Unicode MS"/>
        </w:rPr>
        <w:t xml:space="preserve"> με ποινή αποκλεισμού</w:t>
      </w:r>
      <w:r>
        <w:rPr>
          <w:rFonts w:cs="Times New Roman" w:ascii="Times New Roman" w:hAnsi="Times New Roman"/>
        </w:rPr>
        <w:t xml:space="preserve"> εναλλακτικές  Προσφορές. </w:t>
      </w:r>
    </w:p>
    <w:p>
      <w:pPr>
        <w:pStyle w:val="Normal"/>
        <w:spacing w:lineRule="exact" w:line="274"/>
        <w:ind w:right="1899" w:hanging="0"/>
        <w:rPr>
          <w:rFonts w:ascii="Times New Roman" w:hAnsi="Times New Roman" w:cs="Times New Roman"/>
        </w:rPr>
      </w:pPr>
      <w:r>
        <w:rPr>
          <w:rFonts w:cs="Times New Roman" w:ascii="Times New Roman" w:hAnsi="Times New Roman"/>
        </w:rPr>
      </w:r>
    </w:p>
    <w:p>
      <w:pPr>
        <w:pStyle w:val="Normal"/>
        <w:keepNext w:val="true"/>
        <w:keepLines/>
        <w:ind w:left="560" w:hanging="0"/>
        <w:jc w:val="center"/>
        <w:rPr>
          <w:rFonts w:ascii="Times New Roman" w:hAnsi="Times New Roman" w:cs="Times New Roman"/>
          <w:b/>
          <w:b/>
        </w:rPr>
      </w:pPr>
      <w:r>
        <w:rPr>
          <w:rStyle w:val="1110"/>
          <w:rFonts w:eastAsia="Arial Unicode MS"/>
          <w:b/>
        </w:rPr>
        <w:t>Άρθρο 14</w:t>
      </w:r>
      <w:r>
        <w:rPr>
          <w:rStyle w:val="1110"/>
          <w:rFonts w:eastAsia="Arial Unicode MS"/>
          <w:b/>
          <w:vertAlign w:val="superscript"/>
        </w:rPr>
        <w:t>ο</w:t>
      </w:r>
    </w:p>
    <w:p>
      <w:pPr>
        <w:pStyle w:val="Normal"/>
        <w:widowControl w:val="false"/>
        <w:suppressAutoHyphens w:val="true"/>
        <w:jc w:val="center"/>
        <w:rPr>
          <w:rFonts w:ascii="Times New Roman" w:hAnsi="Times New Roman" w:eastAsia="Lucida Sans Unicode" w:cs="Times New Roman"/>
          <w:b/>
          <w:b/>
          <w:bCs/>
          <w:u w:val="single"/>
          <w:lang w:eastAsia="zh-CN" w:bidi="hi-IN"/>
        </w:rPr>
      </w:pPr>
      <w:r>
        <w:rPr>
          <w:rFonts w:eastAsia="Verdana" w:cs="Times New Roman" w:ascii="Times New Roman" w:hAnsi="Times New Roman"/>
          <w:b/>
          <w:u w:val="single"/>
          <w:lang w:eastAsia="zh-CN" w:bidi="hi-IN"/>
        </w:rPr>
        <w:t xml:space="preserve">Προδικαστικές Προσφυγές </w:t>
      </w:r>
      <w:r>
        <w:rPr>
          <w:rFonts w:eastAsia="Lucida Sans Unicode" w:cs="Times New Roman" w:ascii="Times New Roman" w:hAnsi="Times New Roman"/>
          <w:b/>
          <w:bCs/>
          <w:u w:val="single"/>
          <w:lang w:eastAsia="zh-CN" w:bidi="hi-IN"/>
        </w:rPr>
        <w:t xml:space="preserve"> (ΠΔ 39/04-05-2017 ΦΕΚ 64 Α)</w:t>
      </w:r>
    </w:p>
    <w:p>
      <w:pPr>
        <w:pStyle w:val="Normal"/>
        <w:widowControl w:val="false"/>
        <w:suppressAutoHyphens w:val="true"/>
        <w:rPr>
          <w:rFonts w:ascii="Times New Roman" w:hAnsi="Times New Roman" w:eastAsia="Lucida Sans Unicode" w:cs="Times New Roman"/>
          <w:bCs/>
          <w:u w:val="single"/>
          <w:lang w:eastAsia="zh-CN" w:bidi="hi-IN"/>
        </w:rPr>
      </w:pPr>
      <w:r>
        <w:rPr>
          <w:rFonts w:eastAsia="Lucida Sans Unicode" w:cs="Times New Roman" w:ascii="Times New Roman" w:hAnsi="Times New Roman"/>
          <w:bCs/>
          <w:u w:val="single"/>
          <w:lang w:eastAsia="zh-CN" w:bidi="hi-IN"/>
        </w:rPr>
        <w:t>Δικαίωμα Άσκησης Προσφυγής</w:t>
      </w:r>
    </w:p>
    <w:p>
      <w:pPr>
        <w:pStyle w:val="Normal"/>
        <w:widowControl w:val="false"/>
        <w:suppressAutoHyphens w:val="true"/>
        <w:ind w:firstLine="567"/>
        <w:jc w:val="both"/>
        <w:rPr/>
      </w:pPr>
      <w:r>
        <w:rPr>
          <w:rFonts w:eastAsia="Lucida Sans Unicode" w:cs="Times New Roman" w:ascii="Times New Roman" w:hAnsi="Times New Roman"/>
          <w:bCs/>
          <w:lang w:eastAsia="zh-CN" w:bidi="hi-IN"/>
        </w:rPr>
        <w:t>Κάθε ενδιαφερόμενος, ο οποίος έχει ή είχε συμφέρον να του ανατεθεί συγκεκριμένη σύμβαση του νόμου 4412/2016 και έχει ή είχε υποστεί ή ενδέχεται να υποστεί ζημία από εκτελεστή πράξη ή παράλειψη της αναθέτουσας αρχής κατά παράβαση της νομοθεσίας της Ευρωπαϊκής Ένωσης ή της εσωτερικής νομοθεσίας, υποχρεούται, πριν από την υποβολή των προβλεπομένων στον Τίτλο 3 του ανωτέρω νόμου ενδίκων βοηθημάτων, να ασκήσει προδικαστική προσφυγή ενώπιον της ΑΕΠΠ κατά της σχετικής πράξης ή παράλειψης της αναθέτουσας αρχής (άρθρο 360 παρ. 1 ν. 4412/2016).</w:t>
      </w:r>
    </w:p>
    <w:p>
      <w:pPr>
        <w:pStyle w:val="Normal"/>
        <w:widowControl w:val="false"/>
        <w:suppressAutoHyphens w:val="true"/>
        <w:ind w:firstLine="567"/>
        <w:jc w:val="both"/>
        <w:rPr/>
      </w:pPr>
      <w:r>
        <w:rPr>
          <w:rFonts w:eastAsia="Lucida Sans Unicode" w:cs="Times New Roman" w:ascii="Times New Roman" w:hAnsi="Times New Roman"/>
          <w:bCs/>
          <w:lang w:eastAsia="zh-CN" w:bidi="hi-IN"/>
        </w:rPr>
        <w:t xml:space="preserve">Η άσκηση της προδικαστικής προσφυγής αποτελεί προϋπόθεση για την άσκηση των ενδίκων βοηθημάτων του Τίτλου 3 του Βιβλίου </w:t>
      </w:r>
      <w:r>
        <w:rPr>
          <w:rFonts w:eastAsia="Lucida Sans Unicode" w:cs="Times New Roman" w:ascii="Times New Roman" w:hAnsi="Times New Roman"/>
          <w:bCs/>
          <w:lang w:val="en-US" w:eastAsia="zh-CN" w:bidi="hi-IN"/>
        </w:rPr>
        <w:t>IV</w:t>
      </w:r>
      <w:r>
        <w:rPr>
          <w:rFonts w:eastAsia="Lucida Sans Unicode" w:cs="Times New Roman" w:ascii="Times New Roman" w:hAnsi="Times New Roman"/>
          <w:bCs/>
          <w:lang w:eastAsia="zh-CN" w:bidi="hi-IN"/>
        </w:rPr>
        <w:t xml:space="preserve"> του ν. 4412/2016 κατά των εκτελεστών πράξεων ή παραλείψεων των αναθετουσών αρχών (άρθρο 360 παρ. 2 ν. 4412/2016).</w:t>
      </w:r>
    </w:p>
    <w:p>
      <w:pPr>
        <w:pStyle w:val="Normal"/>
        <w:widowControl w:val="false"/>
        <w:suppressAutoHyphens w:val="true"/>
        <w:ind w:firstLine="567"/>
        <w:jc w:val="both"/>
        <w:rPr/>
      </w:pPr>
      <w:r>
        <w:rPr>
          <w:rFonts w:eastAsia="Lucida Sans Unicode" w:cs="Times New Roman" w:ascii="Times New Roman" w:hAnsi="Times New Roman"/>
          <w:bCs/>
          <w:lang w:eastAsia="zh-CN" w:bidi="hi-IN"/>
        </w:rPr>
        <w:t>Δεν επιτρέπεται η άσκηση άλλης διοικητικής προσφυγής κατά των εκτελεστών πράξεων ή παραλείψεων της αναθέτουσας αρχής κατά τη διαδικασία της ανάθεσης δημόσιων συμβάσεων εκτός από την προδικαστική προσφυγή της παραγράφου 1 (άρθρο 360 παρ. 3 ν. 4412/2016).</w:t>
      </w:r>
    </w:p>
    <w:p>
      <w:pPr>
        <w:pStyle w:val="Normal"/>
        <w:widowControl w:val="false"/>
        <w:suppressAutoHyphens w:val="true"/>
        <w:ind w:firstLine="567"/>
        <w:jc w:val="both"/>
        <w:rPr>
          <w:rFonts w:ascii="Times New Roman" w:hAnsi="Times New Roman" w:eastAsia="Lucida Sans Unicode" w:cs="Times New Roman"/>
          <w:bCs/>
          <w:lang w:eastAsia="zh-CN" w:bidi="hi-IN"/>
        </w:rPr>
      </w:pPr>
      <w:r>
        <w:rPr>
          <w:rFonts w:eastAsia="Lucida Sans Unicode" w:cs="Times New Roman" w:ascii="Times New Roman" w:hAnsi="Times New Roman"/>
          <w:bCs/>
          <w:lang w:eastAsia="zh-CN" w:bidi="hi-IN"/>
        </w:rPr>
        <w:t>Δεν επιτρέπεται η άσκηση προδικαστικής προσφυγής κατά απόφασης της ΑΕΠΠ (άρθρο 362 παρ. 4 ν. 4412/2016).</w:t>
      </w:r>
    </w:p>
    <w:p>
      <w:pPr>
        <w:pStyle w:val="Normal"/>
        <w:widowControl w:val="false"/>
        <w:suppressAutoHyphens w:val="true"/>
        <w:jc w:val="both"/>
        <w:rPr>
          <w:rFonts w:ascii="Times New Roman" w:hAnsi="Times New Roman" w:eastAsia="Lucida Sans Unicode" w:cs="Times New Roman"/>
          <w:b/>
          <w:b/>
          <w:bCs/>
          <w:u w:val="single"/>
          <w:lang w:eastAsia="zh-CN" w:bidi="hi-IN"/>
        </w:rPr>
      </w:pPr>
      <w:r>
        <w:rPr>
          <w:rFonts w:eastAsia="Lucida Sans Unicode" w:cs="Times New Roman" w:ascii="Times New Roman" w:hAnsi="Times New Roman"/>
          <w:b/>
          <w:bCs/>
          <w:u w:val="single"/>
          <w:lang w:eastAsia="zh-CN" w:bidi="hi-IN"/>
        </w:rPr>
        <w:t>Προθεσμία άσκησης προσφυγής</w:t>
      </w:r>
    </w:p>
    <w:p>
      <w:pPr>
        <w:pStyle w:val="Normal"/>
        <w:widowControl w:val="false"/>
        <w:suppressAutoHyphens w:val="true"/>
        <w:jc w:val="both"/>
        <w:rPr/>
      </w:pPr>
      <w:r>
        <w:rPr>
          <w:rFonts w:eastAsia="Lucida Sans Unicode" w:cs="Times New Roman" w:ascii="Times New Roman" w:hAnsi="Times New Roman"/>
          <w:b/>
          <w:bCs/>
          <w:lang w:eastAsia="zh-CN" w:bidi="hi-IN"/>
        </w:rPr>
        <w:t>1</w:t>
      </w:r>
      <w:r>
        <w:rPr>
          <w:rFonts w:eastAsia="Lucida Sans Unicode" w:cs="Times New Roman" w:ascii="Times New Roman" w:hAnsi="Times New Roman"/>
          <w:bCs/>
          <w:lang w:eastAsia="zh-CN" w:bidi="hi-IN"/>
        </w:rPr>
        <w:t>. Σε περίπτωση προσφυγής κατά πράξης της αναθέτουσας αρχής, η προθεσμία για την άσκηση της προδικαστικής προσφυγής είναι:</w:t>
      </w:r>
    </w:p>
    <w:p>
      <w:pPr>
        <w:pStyle w:val="Normal"/>
        <w:widowControl w:val="false"/>
        <w:suppressAutoHyphens w:val="true"/>
        <w:ind w:left="284" w:hanging="0"/>
        <w:jc w:val="both"/>
        <w:rPr/>
      </w:pPr>
      <w:r>
        <w:rPr>
          <w:rFonts w:eastAsia="Lucida Sans Unicode" w:cs="Times New Roman" w:ascii="Times New Roman" w:hAnsi="Times New Roman"/>
          <w:bCs/>
          <w:lang w:eastAsia="zh-CN" w:bidi="hi-IN"/>
        </w:rPr>
        <w:t>α) δέκα (10) ημέρες από την κοινοποίηση της προσβαλλόμενης πράξης στον ενδιαφερόμενο οικονομικό φορέα, αν η πράξη κοινοποιήθηκε με ηλεκτρονικά μέσα ή με τηλεομοιοτυπία (άρθρο 361 παρ. 1 περ. α΄ ν. 4412/2016) ή</w:t>
      </w:r>
    </w:p>
    <w:p>
      <w:pPr>
        <w:pStyle w:val="Normal"/>
        <w:widowControl w:val="false"/>
        <w:suppressAutoHyphens w:val="true"/>
        <w:ind w:left="284" w:hanging="0"/>
        <w:jc w:val="both"/>
        <w:rPr>
          <w:rFonts w:ascii="Times New Roman" w:hAnsi="Times New Roman" w:eastAsia="Lucida Sans Unicode" w:cs="Times New Roman"/>
          <w:bCs/>
          <w:lang w:eastAsia="zh-CN" w:bidi="hi-IN"/>
        </w:rPr>
      </w:pPr>
      <w:r>
        <w:rPr>
          <w:rFonts w:eastAsia="Lucida Sans Unicode" w:cs="Times New Roman" w:ascii="Times New Roman" w:hAnsi="Times New Roman"/>
          <w:bCs/>
          <w:lang w:eastAsia="zh-CN" w:bidi="hi-IN"/>
        </w:rPr>
        <w:t>β) δεκαπέντε (15) ημέρες από την κοινοποίηση της προσβαλλόμενης πράξης στον ενδιαφερόμενο οικονομικό φορέα, αν χρησιμοποιήθηκαν άλλα μέσα επικοινωνίας (άρθρο 361 παρ. 1 περ. β΄ ν. 4412/2016), άλλως</w:t>
      </w:r>
    </w:p>
    <w:p>
      <w:pPr>
        <w:pStyle w:val="Normal"/>
        <w:widowControl w:val="false"/>
        <w:suppressAutoHyphens w:val="true"/>
        <w:ind w:left="284" w:hanging="0"/>
        <w:jc w:val="both"/>
        <w:rPr/>
      </w:pPr>
      <w:r>
        <w:rPr>
          <w:rFonts w:eastAsia="Lucida Sans Unicode" w:cs="Times New Roman" w:ascii="Times New Roman" w:hAnsi="Times New Roman"/>
          <w:bCs/>
          <w:lang w:eastAsia="zh-CN" w:bidi="hi-IN"/>
        </w:rPr>
        <w:t xml:space="preserve">γ) δέκα (10) ημέρες από την πλήρη, πραγματική ή τεκμαιρόμενη, γνώση της πράξης που βλάπτει τα συμφέροντα του ενδιαφερομένου οικονομικού φορέα. Ειδικά για την άσκηση προσφυγής κατά προκήρυξης, η πλήρης γνώση αυτής τεκμαίρεται μετά την πάροδο δέκα πέντε (15) ημερών από τη δημοσίευση στο Κεντρικό Ηλεκτρονικό Μητρώο Δημοσίων </w:t>
      </w:r>
      <w:r>
        <w:rPr>
          <w:rFonts w:eastAsia="Lucida Sans Unicode" w:cs="Times New Roman" w:ascii="Times New Roman" w:hAnsi="Times New Roman"/>
          <w:b/>
          <w:bCs/>
          <w:lang w:eastAsia="zh-CN" w:bidi="hi-IN"/>
        </w:rPr>
        <w:t>Συμβάσεων (ΚΗΜΔΗΣ άρθρο 361 παρ. 1 περ. γ΄ ν. 4412/2016).</w:t>
      </w:r>
    </w:p>
    <w:p>
      <w:pPr>
        <w:pStyle w:val="Normal"/>
        <w:widowControl w:val="false"/>
        <w:suppressAutoHyphens w:val="true"/>
        <w:jc w:val="both"/>
        <w:rPr/>
      </w:pPr>
      <w:r>
        <w:rPr>
          <w:rFonts w:eastAsia="Lucida Sans Unicode" w:cs="Times New Roman" w:ascii="Times New Roman" w:hAnsi="Times New Roman"/>
          <w:b/>
          <w:bCs/>
          <w:lang w:eastAsia="zh-CN" w:bidi="hi-IN"/>
        </w:rPr>
        <w:t>2</w:t>
      </w:r>
      <w:r>
        <w:rPr>
          <w:rFonts w:eastAsia="Lucida Sans Unicode" w:cs="Times New Roman" w:ascii="Times New Roman" w:hAnsi="Times New Roman"/>
          <w:bCs/>
          <w:lang w:eastAsia="zh-CN" w:bidi="hi-IN"/>
        </w:rPr>
        <w:t>. Σε περίπτωση παράλειψης, η προθεσμία για την άσκηση της προδικαστικής προσφυγής είναι δεκαπέντε (15) ημέρες από την επόμενη της συντέλεσης της προσβαλλόμενης παράλειψης (άρθρο 361 παρ. 2 ν. 4412/2016).</w:t>
      </w:r>
    </w:p>
    <w:p>
      <w:pPr>
        <w:pStyle w:val="Normal"/>
        <w:widowControl w:val="false"/>
        <w:suppressAutoHyphens w:val="true"/>
        <w:jc w:val="both"/>
        <w:rPr>
          <w:rFonts w:ascii="Times New Roman" w:hAnsi="Times New Roman" w:eastAsia="Lucida Sans Unicode" w:cs="Times New Roman"/>
          <w:b/>
          <w:b/>
          <w:bCs/>
          <w:u w:val="single"/>
          <w:lang w:eastAsia="zh-CN" w:bidi="hi-IN"/>
        </w:rPr>
      </w:pPr>
      <w:r>
        <w:rPr>
          <w:rFonts w:eastAsia="Lucida Sans Unicode" w:cs="Times New Roman" w:ascii="Times New Roman" w:hAnsi="Times New Roman"/>
          <w:b/>
          <w:bCs/>
          <w:u w:val="single"/>
          <w:lang w:eastAsia="zh-CN" w:bidi="hi-IN"/>
        </w:rPr>
        <w:t>Παράβολο</w:t>
      </w:r>
    </w:p>
    <w:p>
      <w:pPr>
        <w:pStyle w:val="Normal"/>
        <w:widowControl w:val="false"/>
        <w:suppressAutoHyphens w:val="true"/>
        <w:jc w:val="both"/>
        <w:rPr/>
      </w:pPr>
      <w:r>
        <w:rPr>
          <w:rFonts w:eastAsia="Lucida Sans Unicode" w:cs="Times New Roman" w:ascii="Times New Roman" w:hAnsi="Times New Roman"/>
          <w:bCs/>
          <w:lang w:eastAsia="zh-CN" w:bidi="hi-IN"/>
        </w:rPr>
        <w:t xml:space="preserve">Για το παραδεκτό της άσκησης της προδικαστικής προσφυγής κατατίθεται από τον προσφεύγοντα παράβολο υπέρ του Δημοσίου, το ύψος του οποίου ανέρχεται σε ποσοστό 0,50 τοις εκατό </w:t>
      </w:r>
      <w:r>
        <w:rPr>
          <w:rFonts w:eastAsia="Lucida Sans Unicode" w:cs="Times New Roman" w:ascii="Times New Roman" w:hAnsi="Times New Roman"/>
          <w:b/>
          <w:bCs/>
          <w:lang w:eastAsia="zh-CN" w:bidi="hi-IN"/>
        </w:rPr>
        <w:t>(0,50%) της προϋπολογισθείσας αξίας (χωρίς Φ.Π.Α.)</w:t>
      </w:r>
      <w:r>
        <w:rPr>
          <w:rFonts w:eastAsia="Lucida Sans Unicode" w:cs="Times New Roman" w:ascii="Times New Roman" w:hAnsi="Times New Roman"/>
          <w:bCs/>
          <w:lang w:eastAsia="zh-CN" w:bidi="hi-IN"/>
        </w:rPr>
        <w:t xml:space="preserve"> της σχετικής σύμβασης. Το ύψος του παράβολου υπολογίζεται επί της αξίας του τμήματος ή των τμημάτων της σύμβασης σχετικά με τα οποία ασκείται η προδικαστική προσφυγή (άρθρο 363 παρ. 2 ν. 4412/) και δεν μπορεί να είναι κατώτερο των εξακοσίων (600) ευρώ ούτε ανώτερο των δεκαπέντε χιλιάδων (15.000) ευρώ. </w:t>
      </w:r>
    </w:p>
    <w:p>
      <w:pPr>
        <w:pStyle w:val="Normal"/>
        <w:widowControl w:val="false"/>
        <w:suppressAutoHyphens w:val="true"/>
        <w:jc w:val="both"/>
        <w:rPr/>
      </w:pPr>
      <w:r>
        <w:rPr>
          <w:rFonts w:eastAsia="Lucida Sans Unicode" w:cs="Times New Roman" w:ascii="Times New Roman" w:hAnsi="Times New Roman"/>
          <w:bCs/>
          <w:lang w:eastAsia="zh-CN" w:bidi="hi-IN"/>
        </w:rPr>
        <w:t>Το παράβολο καταβάλλεται κατά την κατάθεση της προδικαστικής προσφυγής. Η ως άνω κατάθεση του παραβόλου γίνεται ηλεκτρονικά μέσω της εφαρμογής e-παράβολου στη διαδικτυακή πύλη της Γενικής Γραμματείας Πληροφοριακών Συστημάτων (ΓΓΠΣ) και αποτελεί έσοδο του κρατικού προϋπολογισμού. Για την απόδειξη της καταβολής και της είσπραξης του παράβολου ο προσφεύγων υποχρεούται να επισυνάψει στο προβλεπόμενο στην παράγραφο 2 του άρθρου 8 του παρόντος Κανονισμού έντυπο προσφυγής του Παραρτήματος Ι εκτυπωμένο αντίγραφο ηλεκτρονικής πληρωμής του ποσού σε Τράπεζα, επικυρωμένη εκτύπωση από τη σελίδα της Γενικής Γραμματείας Πληροφοριακών Συστημάτων του Υπουργείου Οικονομικών ότι το ως άνω παράβολο, υπό τον αντίστοιχο Κωδικό, φέρει την ένδειξη “πληρωμένο” καθώς και βεβαίωση περί ελέγχου και δέσμευσης του ηλεκτρονικού παράβολου από την Υπηρεσία που το αποδέχεται.</w:t>
      </w:r>
    </w:p>
    <w:p>
      <w:pPr>
        <w:pStyle w:val="Normal"/>
        <w:widowControl w:val="false"/>
        <w:suppressAutoHyphens w:val="true"/>
        <w:jc w:val="both"/>
        <w:rPr/>
      </w:pPr>
      <w:r>
        <w:rPr>
          <w:rFonts w:eastAsia="Lucida Sans Unicode" w:cs="Times New Roman" w:ascii="Times New Roman" w:hAnsi="Times New Roman"/>
          <w:bCs/>
          <w:lang w:eastAsia="zh-CN" w:bidi="hi-IN"/>
        </w:rPr>
        <w:t>Σε περίπτωση ολικής ή μερικής αποδοχής ή σιωπηρής απόρριψης της προδικαστικής προσφυγής το παράβολο επιστρέφεται στον προσφεύγοντα με την απόφαση του οικείου σχηματισμού της ΑΕΠΠ, που εξέτασε την προδικαστική προσφυγή. Επίσης, επιστρέφεται στον προσφεύγοντα και στην περίπτωση που η αναθέτουσα αρχή ανακαλεί την προσβαλλόμενη πράξη ή προβαίνει στην οφειλόμενη ενέργεια πριν από την έκδοση της απόφασης της ΑΕΠΠ επί της προσφυγής (άρθρο 363 παρ. 5 ν. 4412/2016).</w:t>
      </w:r>
    </w:p>
    <w:p>
      <w:pPr>
        <w:pStyle w:val="Normal"/>
        <w:keepNext w:val="true"/>
        <w:keepLines/>
        <w:rPr/>
      </w:pPr>
      <w:r>
        <w:rPr>
          <w:rFonts w:eastAsia="Lucida Sans Unicode" w:cs="Times New Roman" w:ascii="Times New Roman" w:hAnsi="Times New Roman"/>
          <w:b/>
          <w:bCs/>
          <w:lang w:eastAsia="zh-CN" w:bidi="hi-IN"/>
        </w:rPr>
        <w:t>Κατά τα λοιπά ισχύουν όσα προβλέπονται και περιγράφονται στο Π.Δ. 39/04-05-2017 (ΦΕΚ 64 Α) «Κανονισμός εξέτασης Προδικαστικών Προσφυγών ενώπιον της Αρχής Εξέτασης Προδικαστικών Προσφυγών» όπως ισχύει σήμερα.</w:t>
      </w:r>
    </w:p>
    <w:p>
      <w:pPr>
        <w:pStyle w:val="Normal"/>
        <w:keepNext w:val="true"/>
        <w:keepLines/>
        <w:ind w:left="560" w:right="280" w:hanging="0"/>
        <w:jc w:val="center"/>
        <w:rPr>
          <w:rStyle w:val="1110"/>
          <w:rFonts w:eastAsia="Arial Unicode MS"/>
          <w:b/>
          <w:b/>
        </w:rPr>
      </w:pPr>
      <w:r>
        <w:rPr>
          <w:rFonts w:eastAsia="Lucida Sans Unicode" w:cs="Times New Roman" w:ascii="Times New Roman" w:hAnsi="Times New Roman"/>
          <w:b/>
          <w:bCs/>
          <w:lang w:eastAsia="zh-CN" w:bidi="hi-IN"/>
        </w:rPr>
      </w:r>
      <w:bookmarkStart w:id="32" w:name="bookmark33"/>
      <w:bookmarkStart w:id="33" w:name="bookmark33"/>
    </w:p>
    <w:p>
      <w:pPr>
        <w:pStyle w:val="Normal"/>
        <w:keepNext w:val="true"/>
        <w:keepLines/>
        <w:ind w:left="560" w:right="280" w:hanging="0"/>
        <w:jc w:val="center"/>
        <w:rPr/>
      </w:pPr>
      <w:r>
        <w:rPr>
          <w:rStyle w:val="1110"/>
          <w:rFonts w:eastAsia="Arial Unicode MS"/>
          <w:b/>
        </w:rPr>
        <w:t>Άρθρο 15</w:t>
      </w:r>
      <w:r>
        <w:rPr>
          <w:rStyle w:val="1110"/>
          <w:rFonts w:eastAsia="Arial Unicode MS"/>
          <w:b/>
          <w:vertAlign w:val="superscript"/>
        </w:rPr>
        <w:t>ο</w:t>
      </w:r>
      <w:bookmarkEnd w:id="33"/>
    </w:p>
    <w:p>
      <w:pPr>
        <w:pStyle w:val="Normal"/>
        <w:keepNext w:val="true"/>
        <w:keepLines/>
        <w:ind w:left="560" w:hanging="0"/>
        <w:jc w:val="center"/>
        <w:rPr>
          <w:rFonts w:ascii="Times New Roman" w:hAnsi="Times New Roman" w:cs="Times New Roman"/>
          <w:b/>
          <w:b/>
        </w:rPr>
      </w:pPr>
      <w:bookmarkStart w:id="34" w:name="bookmark34"/>
      <w:r>
        <w:rPr>
          <w:rFonts w:cs="Times New Roman" w:ascii="Times New Roman" w:hAnsi="Times New Roman"/>
          <w:b/>
          <w:u w:val="single"/>
        </w:rPr>
        <w:t>Προσφερόμενη τιμή</w:t>
      </w:r>
      <w:bookmarkEnd w:id="34"/>
    </w:p>
    <w:p>
      <w:pPr>
        <w:pStyle w:val="Normal"/>
        <w:numPr>
          <w:ilvl w:val="0"/>
          <w:numId w:val="34"/>
        </w:numPr>
        <w:tabs>
          <w:tab w:val="clear" w:pos="720"/>
          <w:tab w:val="left" w:pos="625" w:leader="none"/>
        </w:tabs>
        <w:spacing w:lineRule="exact" w:line="274"/>
        <w:ind w:left="0" w:right="300" w:hanging="0"/>
        <w:jc w:val="both"/>
        <w:rPr/>
      </w:pPr>
      <w:r>
        <w:rPr>
          <w:rFonts w:cs="Times New Roman" w:ascii="Times New Roman" w:hAnsi="Times New Roman"/>
        </w:rPr>
        <w:t>Στην τιμή της προσφοράς περιλαμβάνονται οι τυχόν υπέρ τρίτων κρατήσεις ως και κάθε άλλη επιβάρυνση, εκτός από το Φ.Π.Α. για εκτέλεση των υπηρεσιών στον τόπο και με τον τρόπο που προβλέπεται στη διακήρυξη και στην μελέτη.</w:t>
      </w:r>
    </w:p>
    <w:p>
      <w:pPr>
        <w:pStyle w:val="Normal"/>
        <w:numPr>
          <w:ilvl w:val="0"/>
          <w:numId w:val="34"/>
        </w:numPr>
        <w:tabs>
          <w:tab w:val="clear" w:pos="720"/>
          <w:tab w:val="left" w:pos="562" w:leader="none"/>
        </w:tabs>
        <w:spacing w:lineRule="exact" w:line="274"/>
        <w:jc w:val="both"/>
        <w:rPr>
          <w:rFonts w:ascii="Times New Roman" w:hAnsi="Times New Roman" w:cs="Times New Roman"/>
        </w:rPr>
      </w:pPr>
      <w:r>
        <w:rPr>
          <w:rFonts w:cs="Times New Roman" w:ascii="Times New Roman" w:hAnsi="Times New Roman"/>
        </w:rPr>
        <w:t>Η προσφερόμενη τιμή θα είναι σε Ευρώ.</w:t>
      </w:r>
    </w:p>
    <w:p>
      <w:pPr>
        <w:pStyle w:val="Normal"/>
        <w:numPr>
          <w:ilvl w:val="0"/>
          <w:numId w:val="34"/>
        </w:numPr>
        <w:tabs>
          <w:tab w:val="clear" w:pos="720"/>
          <w:tab w:val="left" w:pos="567" w:leader="none"/>
        </w:tabs>
        <w:spacing w:lineRule="exact" w:line="274"/>
        <w:ind w:left="0" w:right="300" w:hanging="0"/>
        <w:jc w:val="both"/>
        <w:rPr/>
      </w:pPr>
      <w:r>
        <w:rPr>
          <w:rFonts w:cs="Times New Roman" w:ascii="Times New Roman" w:hAnsi="Times New Roman"/>
        </w:rPr>
        <w:t xml:space="preserve">Στην οικονομική προσφορά θα αναφέρεται η τιμή χωρίς Φ. Π. Α. σε Ευρώ </w:t>
      </w:r>
      <w:r>
        <w:rPr>
          <w:rFonts w:cs="Times New Roman" w:ascii="Times New Roman" w:hAnsi="Times New Roman"/>
          <w:b/>
          <w:u w:val="single"/>
        </w:rPr>
        <w:t>αριθμητικώς και ολογράφως</w:t>
      </w:r>
      <w:r>
        <w:rPr>
          <w:rFonts w:cs="Times New Roman" w:ascii="Times New Roman" w:hAnsi="Times New Roman"/>
        </w:rPr>
        <w:t>.</w:t>
      </w:r>
    </w:p>
    <w:p>
      <w:pPr>
        <w:pStyle w:val="Normal"/>
        <w:numPr>
          <w:ilvl w:val="0"/>
          <w:numId w:val="34"/>
        </w:numPr>
        <w:tabs>
          <w:tab w:val="clear" w:pos="720"/>
          <w:tab w:val="left" w:pos="562" w:leader="none"/>
        </w:tabs>
        <w:spacing w:lineRule="exact" w:line="274"/>
        <w:ind w:left="0" w:right="300" w:hanging="0"/>
        <w:jc w:val="both"/>
        <w:rPr/>
      </w:pPr>
      <w:r>
        <w:rPr>
          <w:rFonts w:cs="Times New Roman" w:ascii="Times New Roman" w:hAnsi="Times New Roman"/>
        </w:rPr>
        <w:t>Προσφορά που θέτει όρο αναπροσαρμογής χωρίς , απορρίπτεται ως απαράδεκτη. Προσφορά που δεν προκύπτει με σαφήνεια η προσφερόμενη τιμή απορρίπτεται ως απαράδεκτη.</w:t>
      </w:r>
    </w:p>
    <w:p>
      <w:pPr>
        <w:pStyle w:val="Normal"/>
        <w:numPr>
          <w:ilvl w:val="0"/>
          <w:numId w:val="34"/>
        </w:numPr>
        <w:tabs>
          <w:tab w:val="clear" w:pos="720"/>
          <w:tab w:val="left" w:pos="562" w:leader="none"/>
        </w:tabs>
        <w:spacing w:lineRule="exact" w:line="274"/>
        <w:ind w:left="0" w:right="1740" w:hanging="0"/>
        <w:jc w:val="center"/>
        <w:rPr>
          <w:rFonts w:ascii="Times New Roman" w:hAnsi="Times New Roman" w:cs="Times New Roman"/>
        </w:rPr>
      </w:pPr>
      <w:r>
        <w:rPr>
          <w:rFonts w:cs="Times New Roman" w:ascii="Times New Roman" w:hAnsi="Times New Roman"/>
        </w:rPr>
        <w:t>Η προσφερόμενη τιμή θα είναι σταθερή καθ' όλη την διάρκεια της σύμβασης</w:t>
      </w:r>
    </w:p>
    <w:p>
      <w:pPr>
        <w:pStyle w:val="Normal"/>
        <w:tabs>
          <w:tab w:val="clear" w:pos="720"/>
          <w:tab w:val="left" w:pos="562" w:leader="none"/>
        </w:tabs>
        <w:spacing w:lineRule="exact" w:line="274"/>
        <w:ind w:left="20" w:right="1740" w:hanging="0"/>
        <w:jc w:val="center"/>
        <w:rPr>
          <w:rFonts w:ascii="Times New Roman" w:hAnsi="Times New Roman" w:cs="Times New Roman"/>
        </w:rPr>
      </w:pPr>
      <w:r>
        <w:rPr>
          <w:rFonts w:cs="Times New Roman" w:ascii="Times New Roman" w:hAnsi="Times New Roman"/>
        </w:rPr>
      </w:r>
    </w:p>
    <w:p>
      <w:pPr>
        <w:pStyle w:val="Normal"/>
        <w:tabs>
          <w:tab w:val="clear" w:pos="720"/>
          <w:tab w:val="left" w:pos="562" w:leader="none"/>
        </w:tabs>
        <w:spacing w:lineRule="exact" w:line="274"/>
        <w:ind w:left="20" w:right="1740" w:hanging="0"/>
        <w:jc w:val="center"/>
        <w:rPr>
          <w:rFonts w:ascii="Times New Roman" w:hAnsi="Times New Roman" w:cs="Times New Roman"/>
          <w:u w:val="single"/>
        </w:rPr>
      </w:pPr>
      <w:r>
        <w:rPr>
          <w:rFonts w:eastAsia="Times New Roman" w:cs="Times New Roman" w:ascii="Times New Roman" w:hAnsi="Times New Roman"/>
        </w:rPr>
        <w:t xml:space="preserve"> </w:t>
      </w:r>
      <w:r>
        <w:rPr>
          <w:rStyle w:val="117"/>
          <w:rFonts w:eastAsia="Arial Unicode MS"/>
        </w:rPr>
        <w:t>Άρθρο 16</w:t>
      </w:r>
      <w:r>
        <w:rPr>
          <w:rStyle w:val="117"/>
          <w:rFonts w:eastAsia="Arial Unicode MS"/>
          <w:vertAlign w:val="superscript"/>
        </w:rPr>
        <w:t>ο</w:t>
      </w:r>
    </w:p>
    <w:p>
      <w:pPr>
        <w:pStyle w:val="Normal"/>
        <w:keepNext w:val="true"/>
        <w:keepLines/>
        <w:ind w:left="560" w:hanging="0"/>
        <w:rPr/>
      </w:pPr>
      <w:bookmarkStart w:id="35" w:name="bookmark35"/>
      <w:r>
        <w:rPr>
          <w:rFonts w:cs="Times New Roman" w:ascii="Times New Roman" w:hAnsi="Times New Roman"/>
          <w:b/>
          <w:u w:val="single"/>
        </w:rPr>
        <w:t>Τρόπος  διενέργειας του διαγωνισμού - Ηλεκτρονική αποσφράγιση προσφορών</w:t>
      </w:r>
      <w:bookmarkEnd w:id="35"/>
    </w:p>
    <w:p>
      <w:pPr>
        <w:pStyle w:val="Normal"/>
        <w:numPr>
          <w:ilvl w:val="0"/>
          <w:numId w:val="35"/>
        </w:numPr>
        <w:tabs>
          <w:tab w:val="clear" w:pos="720"/>
          <w:tab w:val="left" w:pos="562" w:leader="none"/>
        </w:tabs>
        <w:spacing w:lineRule="exact" w:line="274"/>
        <w:ind w:left="0" w:right="300" w:hanging="0"/>
        <w:jc w:val="both"/>
        <w:rPr/>
      </w:pPr>
      <w:r>
        <w:rPr>
          <w:rFonts w:cs="Times New Roman" w:ascii="Times New Roman" w:hAnsi="Times New Roman"/>
        </w:rPr>
        <w:t>Η αποσφράγιση των προσφορών πραγματοποιείται ηλεκτρονικά, σύμφωνα με την απαιτούμενη από το σύστημα διαδικασία, από το αρμόδιο συλλογικό όργανο διενέργειας του διαγωνισμού και αξιολόγησης των αποτελεσμάτων αυτού (Επιτροπή Διενέργειας και Αξιολόγησης Διαγωνισμών ), εφαρμοζόμενων κατά τα λοιπά των κείμενων διατάξεων για την ανάθεση δημοσίων συμβάσεων και διαδικασιών.</w:t>
      </w:r>
    </w:p>
    <w:p>
      <w:pPr>
        <w:pStyle w:val="Normal"/>
        <w:numPr>
          <w:ilvl w:val="0"/>
          <w:numId w:val="35"/>
        </w:numPr>
        <w:tabs>
          <w:tab w:val="clear" w:pos="720"/>
          <w:tab w:val="left" w:pos="567" w:leader="none"/>
        </w:tabs>
        <w:spacing w:lineRule="exact" w:line="274"/>
        <w:ind w:left="0" w:right="300" w:hanging="0"/>
        <w:jc w:val="both"/>
        <w:rPr/>
      </w:pPr>
      <w:r>
        <w:rPr>
          <w:rStyle w:val="117"/>
          <w:rFonts w:eastAsia="Arial Unicode MS"/>
        </w:rPr>
        <w:t>Η Επιτροπή προβαίνει στην διαδικασία αποσφράγισης των προσφορών, εντός τεσσάρων (4) εργάσιμων</w:t>
      </w:r>
      <w:r>
        <w:rPr>
          <w:rFonts w:cs="Times New Roman" w:ascii="Times New Roman" w:hAnsi="Times New Roman"/>
        </w:rPr>
        <w:t xml:space="preserve"> ημερών μετά την καταληκτική ημερομηνία υποβολής των προσφορών, σε ημερομηνία και ώρα που καθορίζεται από το Δήμο Αιγάλεω.</w:t>
      </w:r>
    </w:p>
    <w:p>
      <w:pPr>
        <w:pStyle w:val="Normal"/>
        <w:numPr>
          <w:ilvl w:val="0"/>
          <w:numId w:val="35"/>
        </w:numPr>
        <w:tabs>
          <w:tab w:val="clear" w:pos="720"/>
          <w:tab w:val="left" w:pos="562" w:leader="none"/>
        </w:tabs>
        <w:spacing w:lineRule="exact" w:line="274" w:before="0" w:after="480"/>
        <w:ind w:left="0" w:right="300" w:hanging="0"/>
        <w:jc w:val="both"/>
        <w:rPr/>
      </w:pPr>
      <w:r>
        <w:rPr>
          <w:rFonts w:cs="Times New Roman" w:ascii="Times New Roman" w:hAnsi="Times New Roman"/>
        </w:rPr>
        <w:t>Κατά την προαναφερόμενη ημερομηνία και ώρα γίνεται αποσφράγιση μόνο των ηλεκτρονικών (υπό)φακέλων «Δικαιολογητικά Συμμετοχής - Τεχνική Προσφορά». Οι ηλεκτρονικοί (υπο)φάκελοι των οικονομικών προσφορών αποσφραγίζονται ηλεκτρονικά μέσω των αρμόδιων πιστοποιημένων στο σύστημα οργάνων, σε ημερομηνία και ώρα που θα γνωστοποιηθεί σε αυτούς, των οποίων οι προσφορές κρίθηκαν αποδεκτές, μετά την αξιολόγηση των λοιπών στοιχείων αυτών. Αμέσως μετά την ηλεκτρονική αποσφράγιση των (υπο)φακέλων «Δικαιολογητικά Συμμετοχής - Τεχνική Προσφορά», οι συμμετέχοντες στο διαγωνισμό θα έχουν ηλεκτρονική πρόσβαση στο περιεχόμενο των προσφορών που αποσφραγίσθηκαν. Ομοίως, μετά την ηλεκτρονική αποσφράγιση των (υπο)φακέλων «Οικονομική Προσφορά», οι προσφέροντες των οποίων οι οικονομικές προσφορές αποσφραγίσθηκαν, θα έχουν ηλεκτρονική πρόσβαση στο περιεχόμενο των προσφορών που αποσφραγίσθηκαν προκειμένου να λάβουν γνώση των τιμών που προσφέρθηκαν.</w:t>
      </w:r>
    </w:p>
    <w:p>
      <w:pPr>
        <w:pStyle w:val="Normal"/>
        <w:keepNext w:val="true"/>
        <w:keepLines/>
        <w:ind w:left="560" w:hanging="0"/>
        <w:jc w:val="center"/>
        <w:rPr>
          <w:rFonts w:ascii="Times New Roman" w:hAnsi="Times New Roman" w:cs="Times New Roman"/>
          <w:b/>
          <w:b/>
        </w:rPr>
      </w:pPr>
      <w:bookmarkStart w:id="36" w:name="bookmark36"/>
      <w:r>
        <w:rPr>
          <w:rStyle w:val="1110"/>
          <w:rFonts w:eastAsia="Arial Unicode MS"/>
          <w:b/>
        </w:rPr>
        <w:t>Άρθρο 17</w:t>
      </w:r>
      <w:r>
        <w:rPr>
          <w:rStyle w:val="1110"/>
          <w:rFonts w:eastAsia="Arial Unicode MS"/>
          <w:b/>
          <w:vertAlign w:val="superscript"/>
        </w:rPr>
        <w:t>ο</w:t>
      </w:r>
      <w:bookmarkEnd w:id="36"/>
    </w:p>
    <w:p>
      <w:pPr>
        <w:pStyle w:val="Normal"/>
        <w:keepNext w:val="true"/>
        <w:keepLines/>
        <w:ind w:left="560" w:hanging="0"/>
        <w:jc w:val="center"/>
        <w:rPr>
          <w:rFonts w:ascii="Times New Roman" w:hAnsi="Times New Roman" w:cs="Times New Roman"/>
          <w:b/>
          <w:b/>
          <w:u w:val="single"/>
        </w:rPr>
      </w:pPr>
      <w:bookmarkStart w:id="37" w:name="bookmark37"/>
      <w:r>
        <w:rPr>
          <w:rFonts w:cs="Times New Roman" w:ascii="Times New Roman" w:hAnsi="Times New Roman"/>
          <w:b/>
          <w:u w:val="single"/>
        </w:rPr>
        <w:t>Αξιολόγηση προσφορών</w:t>
      </w:r>
      <w:bookmarkEnd w:id="37"/>
    </w:p>
    <w:p>
      <w:pPr>
        <w:pStyle w:val="Normal"/>
        <w:spacing w:lineRule="exact" w:line="274"/>
        <w:ind w:left="-510" w:right="567" w:firstLine="561"/>
        <w:jc w:val="both"/>
        <w:rPr/>
      </w:pPr>
      <w:r>
        <w:rPr>
          <w:rFonts w:cs="Times New Roman" w:ascii="Times New Roman" w:hAnsi="Times New Roman"/>
        </w:rPr>
        <w:t>Μετά την ηλεκτρονική αποσφράγιση των προσφορών, η Επιτροπή Διαγωνισμού προβαίνει στην αξιολόγηση αυτών, μέσω των αρμοδίων πιστοποιημένων στο Σύστημα οργάνων της, εφαρμοζόμενων κατά τα λοιπά των κειμένων διατάξεων για την ανάθεση δημοσίων συμβάσεων και των διαδικασιών της Αναθέτουσας Αρχής. Ειδικότερα :</w:t>
      </w:r>
    </w:p>
    <w:p>
      <w:pPr>
        <w:pStyle w:val="Normal"/>
        <w:numPr>
          <w:ilvl w:val="0"/>
          <w:numId w:val="36"/>
        </w:numPr>
        <w:tabs>
          <w:tab w:val="clear" w:pos="720"/>
          <w:tab w:val="left" w:pos="596" w:leader="none"/>
        </w:tabs>
        <w:spacing w:lineRule="exact" w:line="274"/>
        <w:ind w:left="0" w:right="300" w:hanging="0"/>
        <w:jc w:val="both"/>
        <w:rPr/>
      </w:pPr>
      <w:r>
        <w:rPr>
          <w:rStyle w:val="117"/>
          <w:rFonts w:eastAsia="Arial Unicode MS"/>
        </w:rPr>
        <w:t>Τέσσερις (4) εργάσιμες ημέρες</w:t>
      </w:r>
      <w:r>
        <w:rPr>
          <w:rFonts w:cs="Times New Roman" w:ascii="Times New Roman" w:hAnsi="Times New Roman"/>
        </w:rPr>
        <w:t xml:space="preserve"> μετά την καταληκτική ημερομηνία υποβολής των προσφορών, στην ημερομηνία και ώρα που καθορίζεται από την Αναθέτουσα Αρχή, αποσφραγίζονται ηλεκτρονικά οι (υπο)φάκελοι «</w:t>
      </w:r>
      <w:r>
        <w:rPr>
          <w:rFonts w:cs="Times New Roman" w:ascii="Times New Roman" w:hAnsi="Times New Roman"/>
          <w:b/>
          <w:u w:val="single"/>
        </w:rPr>
        <w:t xml:space="preserve">Δικαιολογητικά Συμμετοχής - Τεχνική Προσφορά» </w:t>
      </w:r>
      <w:r>
        <w:rPr>
          <w:rFonts w:cs="Times New Roman" w:ascii="Times New Roman" w:hAnsi="Times New Roman"/>
        </w:rPr>
        <w:t>μέσω των αρμόδιων πιστοποιημένων στο σύστημα οργάνων της Αναθέτουσας Αρχής, εφαρμοζόμενων κατά τα λοιπά των κείμενων διατάξεων για την ανάθεση δημοσίων συμβάσεων και διαδικασιών, και οι συμμετέχοντες αποκτούν πλέον πρόσβαση για ενημέρωση στο περιεχόμενο αυτών. Για την αποσφράγιση, οι συμμετέχοντες ενημερώνονται με ηλεκτρονικό μήνυμα / ειδοποίηση, που παράγεται αυτόματα από το σύστημα.</w:t>
      </w:r>
    </w:p>
    <w:p>
      <w:pPr>
        <w:pStyle w:val="Normal"/>
        <w:numPr>
          <w:ilvl w:val="0"/>
          <w:numId w:val="36"/>
        </w:numPr>
        <w:tabs>
          <w:tab w:val="clear" w:pos="720"/>
          <w:tab w:val="left" w:pos="562" w:leader="none"/>
        </w:tabs>
        <w:spacing w:lineRule="exact" w:line="274"/>
        <w:ind w:left="0" w:right="300" w:hanging="0"/>
        <w:jc w:val="both"/>
        <w:rPr/>
      </w:pPr>
      <w:r>
        <w:rPr>
          <w:rFonts w:cs="Times New Roman" w:ascii="Times New Roman" w:hAnsi="Times New Roman"/>
        </w:rPr>
        <w:t>Η αρμόδια επιτροπή αποσφράγισης - ελέγχου δικαιολογητικών συμμετοχής, παραλαμβάνει τους ενσφράγιστους φακέλους με τα τυχόν επιμέρους απαιτούμενα σε έντυπη μορφή δικαιολογητικά των προσφορών, τα οποία έχουν κατατεθεί στην Υπηρεσία σύμφωνα με τις απαιτήσεις της διακήρυξης από τους συμμετέχοντες. Η επιτροπή αποσφραγίζει τους κυρίως φακέλους και τους υποφακέλους με την ένδειξη «Δικαιολογητικά Συμμετοχής - Τεχνικής Προσφοράς».</w:t>
      </w:r>
    </w:p>
    <w:p>
      <w:pPr>
        <w:pStyle w:val="Normal"/>
        <w:spacing w:lineRule="exact" w:line="274"/>
        <w:ind w:left="400" w:hanging="0"/>
        <w:jc w:val="both"/>
        <w:rPr/>
      </w:pPr>
      <w:r>
        <w:rPr>
          <w:rFonts w:eastAsia="Times New Roman" w:cs="Times New Roman" w:ascii="Times New Roman" w:hAnsi="Times New Roman"/>
        </w:rPr>
        <w:t xml:space="preserve">    </w:t>
      </w:r>
      <w:r>
        <w:rPr>
          <w:rFonts w:cs="Times New Roman" w:ascii="Times New Roman" w:hAnsi="Times New Roman"/>
          <w:u w:val="single"/>
        </w:rPr>
        <w:t xml:space="preserve">Οι υποφάκελοι με την ένδειξη </w:t>
      </w:r>
      <w:r>
        <w:rPr>
          <w:rFonts w:cs="Times New Roman" w:ascii="Times New Roman" w:hAnsi="Times New Roman"/>
          <w:b/>
          <w:u w:val="single"/>
        </w:rPr>
        <w:t>«Οικονομική Προσφορά»</w:t>
      </w:r>
      <w:r>
        <w:rPr>
          <w:rFonts w:cs="Times New Roman" w:ascii="Times New Roman" w:hAnsi="Times New Roman"/>
          <w:u w:val="single"/>
        </w:rPr>
        <w:t xml:space="preserve"> δεν αποσφραγίζονται.</w:t>
      </w:r>
    </w:p>
    <w:p>
      <w:pPr>
        <w:pStyle w:val="Normal"/>
        <w:spacing w:lineRule="exact" w:line="317"/>
        <w:ind w:left="400" w:right="20" w:hanging="400"/>
        <w:jc w:val="both"/>
        <w:rPr/>
      </w:pPr>
      <w:r>
        <w:rPr>
          <w:rFonts w:cs="Times New Roman" w:ascii="Times New Roman" w:hAnsi="Times New Roman"/>
        </w:rPr>
        <w:t>17.3  Μετά και την ως άνω αποσφράγιση, η επιτροπή προβαίνει στην καταχώρηση όσων έχουν  υποβάλει προσφορές, σε πρακτικό αποσφράγισης δικαιολογητικών - τεχνικών προσφορών, το οποίο υπογράφεται από τα μέλη της.</w:t>
      </w:r>
    </w:p>
    <w:p>
      <w:pPr>
        <w:pStyle w:val="Normal"/>
        <w:spacing w:lineRule="exact" w:line="317"/>
        <w:ind w:left="400" w:right="20" w:hanging="400"/>
        <w:jc w:val="both"/>
        <w:rPr/>
      </w:pPr>
      <w:r>
        <w:rPr>
          <w:rFonts w:cs="Times New Roman" w:ascii="Times New Roman" w:hAnsi="Times New Roman"/>
        </w:rPr>
        <w:t>17.4 Στη συνέχεια η Επιτροπή Διενέργειας Διαγωνισμού προχωρεί στην αξιολόγηση των δικαιολογητικών που κατατέθηκαν από τους συμμετέχοντες για την πληρότητα και την νομιμότητά τους - σύμφωνα με τα ισχύοντα - καθώς και των τεχνικών προσφορών για τη συμφωνία ή ασυμφωνία τους με τις τεχνικές προδιαγραφές / απαιτήσεις της Υπηρεσίας.</w:t>
      </w:r>
    </w:p>
    <w:p>
      <w:pPr>
        <w:pStyle w:val="Normal"/>
        <w:spacing w:lineRule="exact" w:line="317"/>
        <w:ind w:left="400" w:right="20" w:hanging="400"/>
        <w:jc w:val="both"/>
        <w:rPr/>
      </w:pPr>
      <w:r>
        <w:rPr>
          <w:rFonts w:cs="Times New Roman" w:ascii="Times New Roman" w:hAnsi="Times New Roman"/>
        </w:rPr>
        <w:t>17.5  Κατά το στάδιο αυτό της διαδικασίας, η επιτροπή ή άλλοι πιστοποιημένοι χρήστες του συστήματος από το Δήμο Αιγάλεω , μπορούν να απευθύνουν αιτήματα  ηλεκτρονικά, μέσω της παρεχόμενης από το σύστημα εφαρμογής, στους συμμετέχοντες χρήστες - οικονομικούς φορείς, για παροχή διευκρινίσεων ή συμπληρώσεων επί νομίμως υποβληθέντων δικαιολογητικών. Οι συμμετέχοντες στο διαγωνισμό χρήστες - οικονομικοί φορείς υποχρεούνται,</w:t>
      </w:r>
      <w:r>
        <w:rPr>
          <w:rStyle w:val="117"/>
          <w:rFonts w:eastAsia="Arial Unicode MS"/>
        </w:rPr>
        <w:t xml:space="preserve"> με ποινή αποκλεισμού</w:t>
      </w:r>
      <w:r>
        <w:rPr>
          <w:rFonts w:cs="Times New Roman" w:ascii="Times New Roman" w:hAnsi="Times New Roman"/>
        </w:rPr>
        <w:t xml:space="preserve"> σε αντίθετη περίπτωση, να παρέχουν ηλεκτρονικά μέσω του συστήματος και κατά περίπτωση εγγράφως (αν ζητηθεί) τις ζητούμενες διευκρινίσεις - συμπληρώσεις εντός των προθεσμιών που τους ορίζονται.</w:t>
      </w:r>
    </w:p>
    <w:p>
      <w:pPr>
        <w:pStyle w:val="Normal"/>
        <w:spacing w:lineRule="exact" w:line="317"/>
        <w:ind w:left="400" w:right="20" w:hanging="400"/>
        <w:jc w:val="both"/>
        <w:rPr/>
      </w:pPr>
      <w:r>
        <w:rPr>
          <w:rFonts w:cs="Times New Roman" w:ascii="Times New Roman" w:hAnsi="Times New Roman"/>
        </w:rPr>
        <w:t>17.6 Μετά την ολοκλήρωση ελέγχου των δικαιολογητικών συμμετοχής, η Επιτροπή Διενέργειας Διαγωνισμού ελέγχει τους φακέλους τεχνικής προσφοράς αυτών που δεν αποκλείονται με βάση τον έλεγχο των δικαιολογητικών συμμετοχής. Σε επόμενες συνεχόμενες κλειστές συνεδριάσεις της, η Επιτροπή θα ελέγξει και θα αξιολογήσει το περιεχόμενο των  τεχνικών προσφορών, προκειμένου να διαπιστώσει εάν ικανοποιούν τους όρους της διακήρυξης και θα καταχωρήσει, σε σχετικό Πρακτικό της, τυχόν προσφορές που χαρακτηρίζει απορριπτέες, αναλύοντας, για κάθε μία από αυτές, τους ακριβείς λόγους απόρριψης.</w:t>
      </w:r>
    </w:p>
    <w:p>
      <w:pPr>
        <w:pStyle w:val="Normal"/>
        <w:spacing w:lineRule="exact" w:line="317"/>
        <w:ind w:left="400" w:right="20" w:hanging="400"/>
        <w:jc w:val="both"/>
        <w:rPr/>
      </w:pPr>
      <w:r>
        <w:rPr>
          <w:rFonts w:cs="Times New Roman" w:ascii="Times New Roman" w:hAnsi="Times New Roman"/>
        </w:rPr>
        <w:t>17.7  Σε περίπτωση συνυποβολής με την Προσφορά στοιχείων και πληροφοριών εμπιστευτικού χαρακτήρα, η γνωστοποίηση των οποίων στους Συνδιαγωνιζόμενους θα έθιγε τα συμφέροντα τους, τότε ο υποψήφιος Ανάδοχος οφείλει να σημειώνει στο σχετικό πεδίο του συστήματος με την ένδειξη «Εμπιστευτικό». Σε αντίθετη περίπτωση θα δύνανται να λαμβάνουν γνώση αυτών των πληροφοριών οι Συνδιαγωνιζόμενοι. Η έννοια της πληροφορίας εμπιστευτικού χαρακτήρα αφορά μόνον στην προστασία του απορρήτου που καλύπτει τεχνικά ή εμπορικά ζητήματα της επιχείρησης του ενδιαφερομένου.</w:t>
      </w:r>
    </w:p>
    <w:p>
      <w:pPr>
        <w:pStyle w:val="Normal"/>
        <w:spacing w:lineRule="exact" w:line="317"/>
        <w:ind w:left="400" w:right="20" w:hanging="400"/>
        <w:jc w:val="both"/>
        <w:rPr>
          <w:rFonts w:ascii="Times New Roman" w:hAnsi="Times New Roman" w:cs="Times New Roman"/>
          <w:lang w:val="en-US"/>
        </w:rPr>
      </w:pPr>
      <w:r>
        <w:rPr>
          <w:rFonts w:cs="Times New Roman" w:ascii="Times New Roman" w:hAnsi="Times New Roman"/>
        </w:rPr>
        <w:t>17.8   Με το Πρακτικό αυτό η Επιτροπή Διαγωνισμού προτείνει τον αποκλεισμό περιπτώσεων παραβίασης των όρων ή έλλειψης δικαιολογητικών, χαρακτηρίζει ποιες προσφορές κρίνονται «τυπικά αποδεκτές ή μη». και το πρακτικό αποστέλλεται με ηλεκτρονικό μήνυμα (με χρήση του συστήματος) στους συμμετέχοντες.</w:t>
      </w:r>
    </w:p>
    <w:p>
      <w:pPr>
        <w:pStyle w:val="Normal"/>
        <w:spacing w:lineRule="exact" w:line="317"/>
        <w:ind w:left="400" w:right="20" w:hanging="400"/>
        <w:jc w:val="both"/>
        <w:rPr>
          <w:rFonts w:ascii="Times New Roman" w:hAnsi="Times New Roman" w:cs="Times New Roman"/>
        </w:rPr>
      </w:pPr>
      <w:r>
        <w:rPr>
          <w:rFonts w:cs="Times New Roman" w:ascii="Times New Roman" w:hAnsi="Times New Roman"/>
        </w:rPr>
        <w:t xml:space="preserve">17.9  </w:t>
      </w:r>
      <w:r>
        <w:rPr>
          <w:rFonts w:cs="Times New Roman" w:ascii="Times New Roman" w:hAnsi="Times New Roman"/>
          <w:lang w:val="en-US"/>
        </w:rPr>
        <w:t>A</w:t>
      </w:r>
      <w:r>
        <w:rPr>
          <w:rFonts w:cs="Times New Roman" w:ascii="Times New Roman" w:hAnsi="Times New Roman"/>
        </w:rPr>
        <w:t>κολουθεί η κατά τα προβλεπόμενα έκδοση απόφασης από την Οικονομική Επιτροπή για το υπόψη στάδιο του διαγωνισμού. Η απόφαση αναρτάται ηλεκτρονικά στο Σύστημα στο χώρου του διαγωνισμού και σχετική ηλεκτρονική ειδοποίηση ( μέσω ηλεκτρονικού μηνύματος) με χρήση του Συστήματος, στους συμμετέχοντες για ενημέρωση.</w:t>
      </w:r>
    </w:p>
    <w:p>
      <w:pPr>
        <w:pStyle w:val="Normal"/>
        <w:numPr>
          <w:ilvl w:val="0"/>
          <w:numId w:val="37"/>
        </w:numPr>
        <w:tabs>
          <w:tab w:val="clear" w:pos="720"/>
          <w:tab w:val="left" w:pos="1324" w:leader="none"/>
        </w:tabs>
        <w:spacing w:lineRule="exact" w:line="317"/>
        <w:ind w:left="454" w:hanging="454"/>
        <w:jc w:val="both"/>
        <w:rPr/>
      </w:pPr>
      <w:r>
        <w:rPr>
          <w:rFonts w:cs="Times New Roman" w:ascii="Times New Roman" w:hAnsi="Times New Roman"/>
          <w:u w:val="single"/>
        </w:rPr>
        <w:t xml:space="preserve">Ακολουθεί η αξιολόγηση από την επιτροπή των οικονομικών προσφορών, </w:t>
      </w:r>
      <w:r>
        <w:rPr>
          <w:rFonts w:cs="Times New Roman" w:ascii="Times New Roman" w:hAnsi="Times New Roman"/>
        </w:rPr>
        <w:t>κατά την οποία οι οικονομικές προσφορές ελέγχονται έναντι των όρων της διακήρυξης και όσες κριθούν παραδεκτές κατατάσσονται με βάση το κριτήριο κατακύρωσης.</w:t>
      </w:r>
    </w:p>
    <w:p>
      <w:pPr>
        <w:pStyle w:val="Normal"/>
        <w:numPr>
          <w:ilvl w:val="0"/>
          <w:numId w:val="37"/>
        </w:numPr>
        <w:tabs>
          <w:tab w:val="clear" w:pos="720"/>
          <w:tab w:val="left" w:pos="1319" w:leader="none"/>
        </w:tabs>
        <w:spacing w:lineRule="exact" w:line="317"/>
        <w:ind w:left="0" w:right="380" w:hanging="0"/>
        <w:jc w:val="both"/>
        <w:rPr/>
      </w:pPr>
      <w:r>
        <w:rPr>
          <w:rFonts w:cs="Times New Roman" w:ascii="Times New Roman" w:hAnsi="Times New Roman"/>
        </w:rPr>
        <w:t xml:space="preserve">Κριτήριο ανάθεσης της </w:t>
      </w:r>
      <w:r>
        <w:rPr>
          <w:rFonts w:cs="Times New Roman" w:ascii="Times New Roman" w:hAnsi="Times New Roman"/>
          <w:b/>
          <w:u w:val="single"/>
        </w:rPr>
        <w:t>Σύμβασης είναι η πλέον συμφέρουσα από οικονομική άποψη προσφορά μόνο βάσει τιμής .</w:t>
      </w:r>
    </w:p>
    <w:p>
      <w:pPr>
        <w:pStyle w:val="Normal"/>
        <w:spacing w:lineRule="exact" w:line="274"/>
        <w:ind w:right="397" w:hanging="0"/>
        <w:jc w:val="both"/>
        <w:rPr/>
      </w:pPr>
      <w:r>
        <w:rPr>
          <w:rFonts w:cs="Times New Roman" w:ascii="Times New Roman" w:hAnsi="Times New Roman"/>
        </w:rPr>
        <w:t>Εάν οι προσφερόμενες τιμές είναι υπερβολικά χαμηλές σε σχέση με το αντικείμενο της σύμβασης, η αναθέτουσα αρχή πριν απορρίψει τις προσφορές, ζητά γραπτώς διευκρινίσεις για τη σύνθεση της προσφοράς τις οποίες τυχόν κρίνει σκόπιμες.</w:t>
      </w:r>
    </w:p>
    <w:p>
      <w:pPr>
        <w:pStyle w:val="Normal"/>
        <w:spacing w:lineRule="exact" w:line="274"/>
        <w:ind w:right="397" w:hanging="0"/>
        <w:jc w:val="both"/>
        <w:rPr>
          <w:rFonts w:ascii="Times New Roman" w:hAnsi="Times New Roman" w:cs="Times New Roman"/>
          <w:b/>
          <w:b/>
        </w:rPr>
      </w:pPr>
      <w:r>
        <w:rPr>
          <w:rFonts w:cs="Times New Roman" w:ascii="Times New Roman" w:hAnsi="Times New Roman"/>
        </w:rPr>
        <w:t xml:space="preserve">Σε κάθε περίπτωση για την κατακύρωση αποφασίζει η Οικονομική Επιτροπή, η δε απόφαση κατακύρωσης υποβάλλεται για έλεγχο νομιμότητας στην Αποκεντρωμένη Διοίκηση. </w:t>
      </w:r>
      <w:r>
        <w:rPr>
          <w:rFonts w:cs="Times New Roman" w:ascii="Times New Roman" w:hAnsi="Times New Roman"/>
          <w:b/>
        </w:rPr>
        <w:t>Κατά της ανωτέρω απόφασης χωρεί προδικαστική προσφυγή όπως αναλυτικά περιγράφεται στο σχετικό άρθρο 14 της παρούσης.</w:t>
      </w:r>
    </w:p>
    <w:p>
      <w:pPr>
        <w:pStyle w:val="Normal"/>
        <w:rPr/>
      </w:pPr>
      <w:r>
        <w:rPr>
          <w:rFonts w:cs="Times New Roman" w:ascii="Times New Roman" w:hAnsi="Times New Roman"/>
        </w:rPr>
        <w:t>Μετά την κατά περίπτωση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w:t>
      </w:r>
    </w:p>
    <w:p>
      <w:pPr>
        <w:pStyle w:val="Normal"/>
        <w:rPr>
          <w:rFonts w:ascii="Times New Roman" w:hAnsi="Times New Roman" w:cs="Times New Roman"/>
        </w:rPr>
      </w:pPr>
      <w:r>
        <w:rPr>
          <w:rFonts w:cs="Times New Roman" w:ascii="Times New Roman" w:hAnsi="Times New Roman"/>
        </w:rPr>
        <w:t>Ειδικότερα :</w:t>
      </w:r>
    </w:p>
    <w:p>
      <w:pPr>
        <w:pStyle w:val="Normal"/>
        <w:rPr>
          <w:rFonts w:ascii="Times New Roman" w:hAnsi="Times New Roman" w:cs="Times New Roman"/>
        </w:rPr>
      </w:pPr>
      <w:r>
        <w:rPr>
          <w:rFonts w:cs="Times New Roman" w:ascii="Times New Roman" w:hAnsi="Times New Roman"/>
        </w:rPr>
        <w:t xml:space="preserve">α) Η αρμόδια Επιτροπή καταχωρεί όσους υπέβαλαν προσφορές, καθώς και τα υποβληθέντα αυτών δικαιολογητικά και τα αποτελέσματα του ελέγχου αυτών σε πρακτικό, το οποίο υπογράφεται από τα μέλη του οργάνου. </w:t>
      </w:r>
    </w:p>
    <w:p>
      <w:pPr>
        <w:pStyle w:val="Normal"/>
        <w:textAlignment w:val="baseline"/>
        <w:rPr>
          <w:rFonts w:ascii="Times New Roman" w:hAnsi="Times New Roman" w:cs="Times New Roman"/>
        </w:rPr>
      </w:pPr>
      <w:r>
        <w:rPr>
          <w:rFonts w:cs="Times New Roman" w:ascii="Times New Roman" w:hAnsi="Times New Roman"/>
          <w:kern w:val="2"/>
        </w:rPr>
        <w:t>β) Η αξιολόγηση γίνεται σύμφωνα με τους όρους της παρούσας και συντάσσεται πρακτικό για την απόρριψη όσων τεχνικών προσφορών δεν πληρούν τους όρους και τις απαιτήσεις των τεχνικών προδιαγραφών και την αποδοχή και βαθμολόγηση των τεχνικών προσφορών, με βάση τα κριτήρια αξιολόγησης του άρθρου 2.3.1 και 2.3.2 της παρούσας.</w:t>
      </w:r>
    </w:p>
    <w:p>
      <w:pPr>
        <w:pStyle w:val="Normal"/>
        <w:textAlignment w:val="baseline"/>
        <w:rPr>
          <w:rFonts w:ascii="Times New Roman" w:hAnsi="Times New Roman" w:cs="Times New Roman"/>
        </w:rPr>
      </w:pPr>
      <w:r>
        <w:rPr>
          <w:rFonts w:cs="Times New Roman" w:ascii="Times New Roman" w:hAnsi="Times New Roman"/>
          <w:kern w:val="2"/>
        </w:rPr>
        <w:t xml:space="preserve">Για την αξιολόγηση των δικαιολογητικών συμμετοχής  των τεχνικών προσφορών και της οικονομικής προσφοράς μπορεί να συντάσσεται ενιαίο πρακτικό, το οποίο κοινοποιείται από το ως άνω όργανο, μέσω της λειτουργικότητας της «Επικοινωνίας» </w:t>
      </w:r>
    </w:p>
    <w:p>
      <w:pPr>
        <w:pStyle w:val="Normal"/>
        <w:textAlignment w:val="baseline"/>
        <w:rPr>
          <w:rFonts w:ascii="Times New Roman" w:hAnsi="Times New Roman" w:cs="Times New Roman"/>
        </w:rPr>
      </w:pPr>
      <w:r>
        <w:rPr>
          <w:rFonts w:cs="Times New Roman" w:ascii="Times New Roman" w:hAnsi="Times New Roman"/>
        </w:rPr>
        <w:t xml:space="preserve">γ) </w:t>
      </w:r>
      <w:r>
        <w:rPr>
          <w:rFonts w:cs="Times New Roman" w:ascii="Times New Roman" w:hAnsi="Times New Roman"/>
          <w:kern w:val="2"/>
        </w:rPr>
        <w:t>Μετά την ολοκλήρωση της αξιολόγησης, σύμφωνα με τα ανωτέρω, αποσφραγίζονται, κατά την ημερομηνία και ώρα που ορίζεται στην ειδική πρόσκληση οι  φάκελοι όλων των υποβληθεισών οικονομικών προσφορών και συντάσσει πρακτικό στο οποίο εισηγείται αιτιολογημένα την αποδοχή ή απόρριψή τους, την κατάταξη των προσφορών και την ανάδειξη του προσωρινού αναδόχου. Το εν λόγω πρακτικό κοινοποιείται από το ως άνω όργανο, μέσω της λειτουργικότητας της «Επικοινωνίας», στην αναθέτουσα αρχή</w:t>
      </w:r>
      <w:r>
        <w:rPr>
          <w:rStyle w:val="WWFootnoteReference19"/>
          <w:rFonts w:cs="Times New Roman" w:ascii="Times New Roman" w:hAnsi="Times New Roman"/>
          <w:kern w:val="2"/>
        </w:rPr>
        <w:t xml:space="preserve"> </w:t>
      </w:r>
      <w:r>
        <w:rPr>
          <w:rFonts w:cs="Times New Roman" w:ascii="Times New Roman" w:hAnsi="Times New Roman"/>
          <w:kern w:val="2"/>
        </w:rPr>
        <w:t>προς έγκριση.</w:t>
      </w:r>
    </w:p>
    <w:p>
      <w:pPr>
        <w:pStyle w:val="Normal"/>
        <w:ind w:left="454" w:right="397" w:hanging="0"/>
        <w:jc w:val="both"/>
        <w:rPr/>
      </w:pPr>
      <w:r>
        <w:rPr>
          <w:rStyle w:val="117"/>
          <w:rFonts w:eastAsia="Arial Unicode MS"/>
        </w:rPr>
        <w:t>Επίσης μετά την αξιολόγηση των προσφορών,</w:t>
      </w:r>
      <w:r>
        <w:rPr>
          <w:rFonts w:cs="Times New Roman" w:ascii="Times New Roman" w:hAnsi="Times New Roman"/>
        </w:rPr>
        <w:t xml:space="preserve"> η αναθέτουσα αρχή ειδοποιεί ηλεκτρονικά μέσω του ΕΣΗΔΗΣ τον προσφέροντα, στον οποίο πρόκειται να γίνει η</w:t>
      </w:r>
      <w:r>
        <w:rPr>
          <w:rStyle w:val="117"/>
          <w:rFonts w:eastAsia="Arial Unicode MS"/>
        </w:rPr>
        <w:t xml:space="preserve"> κατακύρωση «προσωρινό ανάδοχο», να υποβάλει εντός προθεσμίας δέκα (10) ημερών</w:t>
      </w:r>
      <w:r>
        <w:rPr>
          <w:rFonts w:cs="Times New Roman" w:ascii="Times New Roman" w:hAnsi="Times New Roman"/>
        </w:rPr>
        <w:t xml:space="preserve"> από την κοινοποίηση της σχετικής ειδοποίησης σε αυτόν, τα πρωτότυπα ή αντίγραφα που εκδίδονται, σύμφωνα με τις διατάξεις του άρθρου 1 του ν. 4250/2014 (Α' 74) των ακόλουθων δικαιολογητικών :</w:t>
      </w:r>
    </w:p>
    <w:p>
      <w:pPr>
        <w:pStyle w:val="Normal"/>
        <w:spacing w:lineRule="exact" w:line="274"/>
        <w:ind w:left="454" w:right="397" w:hanging="0"/>
        <w:jc w:val="both"/>
        <w:rPr>
          <w:rFonts w:ascii="Times New Roman" w:hAnsi="Times New Roman" w:cs="Times New Roman"/>
        </w:rPr>
      </w:pPr>
      <w:r>
        <w:rPr>
          <w:rFonts w:cs="Times New Roman" w:ascii="Times New Roman" w:hAnsi="Times New Roman"/>
        </w:rPr>
      </w:r>
    </w:p>
    <w:p>
      <w:pPr>
        <w:pStyle w:val="Normal"/>
        <w:spacing w:lineRule="exact" w:line="274"/>
        <w:ind w:left="454" w:right="397" w:hanging="0"/>
        <w:jc w:val="both"/>
        <w:rPr>
          <w:rFonts w:ascii="Times New Roman" w:hAnsi="Times New Roman" w:cs="Times New Roman"/>
        </w:rPr>
      </w:pPr>
      <w:r>
        <w:rPr>
          <w:rFonts w:cs="Times New Roman" w:ascii="Times New Roman" w:hAnsi="Times New Roman"/>
        </w:rPr>
      </w:r>
    </w:p>
    <w:p>
      <w:pPr>
        <w:pStyle w:val="Normal"/>
        <w:keepNext w:val="true"/>
        <w:keepLines/>
        <w:spacing w:lineRule="exact" w:line="240" w:before="0" w:after="48"/>
        <w:ind w:left="620" w:hanging="400"/>
        <w:rPr>
          <w:rFonts w:ascii="Times New Roman" w:hAnsi="Times New Roman" w:cs="Times New Roman"/>
        </w:rPr>
      </w:pPr>
      <w:bookmarkStart w:id="38" w:name="bookmark38"/>
      <w:r>
        <w:rPr>
          <w:rFonts w:cs="Times New Roman" w:ascii="Times New Roman" w:hAnsi="Times New Roman"/>
        </w:rPr>
        <w:t xml:space="preserve">- </w:t>
      </w:r>
      <w:r>
        <w:rPr>
          <w:rStyle w:val="1110"/>
          <w:rFonts w:eastAsia="Arial Unicode MS"/>
        </w:rPr>
        <w:t xml:space="preserve">ΤΑ </w:t>
      </w:r>
      <w:r>
        <w:rPr>
          <w:rStyle w:val="1110"/>
          <w:rFonts w:eastAsia="Arial Unicode MS"/>
          <w:b/>
        </w:rPr>
        <w:t>ΦΥΣΙΚΑ ΠΡΟΣΩΠΑ ΠΡΟΣΚΟΜΙΖΟΥΝ ΤΑ ΚΑΤΩΘΙ ΔΙΚΑΙΟΛΟΓΗΤΙΚΑ:</w:t>
      </w:r>
      <w:bookmarkEnd w:id="38"/>
    </w:p>
    <w:p>
      <w:pPr>
        <w:pStyle w:val="Normal"/>
        <w:keepNext w:val="true"/>
        <w:keepLines/>
        <w:spacing w:lineRule="exact" w:line="240" w:before="0" w:after="26"/>
        <w:ind w:left="620" w:hanging="400"/>
        <w:rPr>
          <w:rFonts w:ascii="Times New Roman" w:hAnsi="Times New Roman" w:cs="Times New Roman"/>
        </w:rPr>
      </w:pPr>
      <w:bookmarkStart w:id="39" w:name="bookmark39"/>
      <w:r>
        <w:rPr>
          <w:rFonts w:cs="Times New Roman" w:ascii="Times New Roman" w:hAnsi="Times New Roman"/>
        </w:rPr>
        <w:t xml:space="preserve">I. </w:t>
      </w:r>
      <w:r>
        <w:rPr>
          <w:rStyle w:val="1110"/>
          <w:rFonts w:eastAsia="Arial Unicode MS"/>
          <w:b/>
        </w:rPr>
        <w:t>Νομιμοποιητικά Έγγραφα</w:t>
      </w:r>
      <w:r>
        <w:rPr>
          <w:rStyle w:val="1110"/>
          <w:rFonts w:eastAsia="Arial Unicode MS"/>
        </w:rPr>
        <w:t>:</w:t>
      </w:r>
      <w:bookmarkEnd w:id="39"/>
    </w:p>
    <w:p>
      <w:pPr>
        <w:pStyle w:val="Normal"/>
        <w:spacing w:lineRule="exact" w:line="274"/>
        <w:ind w:left="620" w:right="380" w:hanging="0"/>
        <w:jc w:val="both"/>
        <w:rPr/>
      </w:pPr>
      <w:r>
        <w:rPr>
          <w:rFonts w:cs="Times New Roman" w:ascii="Times New Roman" w:hAnsi="Times New Roman"/>
        </w:rPr>
        <w:t>Έναρξη Επιτηδεύματος από την αντίστοιχη Δημόσια Οικονομική Υπηρεσία καθώς και τις μεταβολές του.</w:t>
      </w:r>
    </w:p>
    <w:p>
      <w:pPr>
        <w:pStyle w:val="Normal"/>
        <w:spacing w:lineRule="exact" w:line="317"/>
        <w:ind w:left="620" w:right="380" w:hanging="620"/>
        <w:jc w:val="both"/>
        <w:rPr/>
      </w:pPr>
      <w:r>
        <w:rPr>
          <w:rStyle w:val="117"/>
          <w:rFonts w:eastAsia="Arial Unicode MS"/>
        </w:rPr>
        <w:t>II. Απόσπασμα ποινικού μητρώου,</w:t>
      </w:r>
      <w:r>
        <w:rPr>
          <w:rFonts w:cs="Times New Roman" w:ascii="Times New Roman" w:hAnsi="Times New Roman"/>
        </w:rPr>
        <w:t xml:space="preserve"> έκδοσης τουλάχιστον του τελευταίου εξάμηνου, από το οποίο προκύπτει ότι δεν έχουν καταδικασθεί για αδίκημα σχετικό με την άσκηση της επαγγελματικής τους δραστηριότητας. Σημειώνεται ότι σε περίπτωση που το απόσπασμα ποινικού μητρώου φέρει καταδικαστικές αποφάσεις, ο Υποψήφιος θα πρέπει να επισυνάπτει σε ηλεκτρονικό αρχείο σε μορφή .</w:t>
      </w:r>
      <w:r>
        <w:rPr>
          <w:rFonts w:cs="Times New Roman" w:ascii="Times New Roman" w:hAnsi="Times New Roman"/>
          <w:lang w:val="en-US"/>
        </w:rPr>
        <w:t>pdf</w:t>
      </w:r>
      <w:r>
        <w:rPr>
          <w:rFonts w:cs="Times New Roman" w:ascii="Times New Roman" w:hAnsi="Times New Roman"/>
        </w:rPr>
        <w:t xml:space="preserve"> τις αναφερόμενες σε αυτό καταδικαστικές αποφάσεις.</w:t>
      </w:r>
    </w:p>
    <w:p>
      <w:pPr>
        <w:pStyle w:val="Normal"/>
        <w:numPr>
          <w:ilvl w:val="1"/>
          <w:numId w:val="37"/>
        </w:numPr>
        <w:tabs>
          <w:tab w:val="clear" w:pos="720"/>
          <w:tab w:val="left" w:pos="781" w:leader="none"/>
        </w:tabs>
        <w:spacing w:lineRule="exact" w:line="317"/>
        <w:ind w:left="0" w:right="20" w:hanging="0"/>
        <w:jc w:val="both"/>
        <w:rPr/>
      </w:pPr>
      <w:r>
        <w:rPr>
          <w:rStyle w:val="117"/>
          <w:rFonts w:eastAsia="Arial Unicode MS"/>
        </w:rPr>
        <w:t>Ισχύον Πιστοποιητικό του οικείου επαγγελματικού ή εμπορικού μητρώου</w:t>
      </w:r>
      <w:r>
        <w:rPr>
          <w:rFonts w:cs="Times New Roman" w:ascii="Times New Roman" w:hAnsi="Times New Roman"/>
        </w:rPr>
        <w:t xml:space="preserve"> που τηρείται στο κράτος - μέλος εγκατάστασης του οικονομικού φορέα, με το οποίο θα πιστοποιείται η εγγραφή του σ' αυτό και το ειδικό επάγγελμά του.</w:t>
      </w:r>
    </w:p>
    <w:p>
      <w:pPr>
        <w:pStyle w:val="Normal"/>
        <w:numPr>
          <w:ilvl w:val="1"/>
          <w:numId w:val="37"/>
        </w:numPr>
        <w:tabs>
          <w:tab w:val="clear" w:pos="720"/>
          <w:tab w:val="left" w:pos="766" w:leader="none"/>
        </w:tabs>
        <w:spacing w:lineRule="exact" w:line="317"/>
        <w:ind w:left="0" w:right="20" w:hanging="0"/>
        <w:jc w:val="both"/>
        <w:rPr/>
      </w:pPr>
      <w:r>
        <w:rPr>
          <w:rStyle w:val="117"/>
          <w:rFonts w:eastAsia="Arial Unicode MS"/>
        </w:rPr>
        <w:t>Υπεύθυνη δήλωση του Ν. 1599/1986,</w:t>
      </w:r>
      <w:r>
        <w:rPr>
          <w:rFonts w:cs="Times New Roman" w:ascii="Times New Roman" w:hAnsi="Times New Roman"/>
        </w:rPr>
        <w:t xml:space="preserve"> στην οποία θα δηλώνει όλους τους οργανισμούς κοινωνικής ασφάλισης στους οποίους</w:t>
      </w:r>
      <w:r>
        <w:rPr>
          <w:rStyle w:val="117"/>
          <w:rFonts w:eastAsia="Arial Unicode MS"/>
        </w:rPr>
        <w:t xml:space="preserve"> οφείλει</w:t>
      </w:r>
      <w:r>
        <w:rPr>
          <w:rFonts w:cs="Times New Roman" w:ascii="Times New Roman" w:hAnsi="Times New Roman"/>
        </w:rPr>
        <w:t xml:space="preserve"> να καταβάλλει εισφορές για το απασχολούμενο σε αυτούς προσωπικό.</w:t>
      </w:r>
    </w:p>
    <w:p>
      <w:pPr>
        <w:pStyle w:val="Normal"/>
        <w:spacing w:lineRule="exact" w:line="317"/>
        <w:ind w:left="340" w:right="23" w:hanging="113"/>
        <w:jc w:val="both"/>
        <w:rPr>
          <w:rFonts w:ascii="Times New Roman" w:hAnsi="Times New Roman" w:cs="Times New Roman"/>
        </w:rPr>
      </w:pPr>
      <w:r>
        <w:rPr>
          <w:rStyle w:val="117"/>
          <w:rFonts w:eastAsia="Arial Unicode MS"/>
        </w:rPr>
        <w:t>V. Πιστοποιητικό αρμόδιας δικαστικής ή διοικητικής αρχής</w:t>
      </w:r>
      <w:r>
        <w:rPr>
          <w:rFonts w:cs="Times New Roman" w:ascii="Times New Roman" w:hAnsi="Times New Roman"/>
        </w:rPr>
        <w:t xml:space="preserve"> από το οποίο να προκύπτει ότι δεν τελούν υπό πτώχευση, εκκαθάριση, αναγκαστική διαχείριση, πτωχευτικό συμβιβασμό ή άλλη ανάλογη κατάσταση και επίσης ότι δεν τελούν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w:t>
      </w:r>
    </w:p>
    <w:p>
      <w:pPr>
        <w:pStyle w:val="Normal"/>
        <w:spacing w:lineRule="exact" w:line="317"/>
        <w:ind w:left="306" w:right="23" w:hanging="227"/>
        <w:jc w:val="both"/>
        <w:rPr/>
      </w:pPr>
      <w:r>
        <w:rPr>
          <w:rStyle w:val="117"/>
          <w:rFonts w:eastAsia="Arial Unicode MS"/>
        </w:rPr>
        <w:t>VI. Πιστοποιητικά όλων των οργανισμών κοινωνικής ασφάλισης (ασφαλιστικές ενημερότητες)</w:t>
      </w:r>
      <w:r>
        <w:rPr>
          <w:rFonts w:cs="Times New Roman" w:ascii="Times New Roman" w:hAnsi="Times New Roman"/>
        </w:rPr>
        <w:t xml:space="preserve"> για όλο το απασχολούμενο σε αυτούς προσωπικό, από τα οποία να προκύπτουν ότι είναι ενήμεροι ως προς τις υποχρεώσεις τους που αφορούν την καταβολή των εισφορών κοινωνικής ασφάλισης σε αυτούς τους οργανισμούς. Από τα περιεχόμενα των πιστοποιητικών χρειάζεται να προκύπτει σαφώς η διάρκεια ισχύος τους, έτσι ώστε να είναι ξεκάθαρο ότι τα πιστοποιητικά αυτά είναι σε ισχύ τουλάχιστον έως και την καταληκτική ημερομηνία υποβολής των δικαιολογητικών κατακύρωσης.</w:t>
      </w:r>
    </w:p>
    <w:p>
      <w:pPr>
        <w:pStyle w:val="Normal"/>
        <w:spacing w:lineRule="exact" w:line="317"/>
        <w:ind w:left="306" w:right="23" w:hanging="227"/>
        <w:jc w:val="both"/>
        <w:rPr/>
      </w:pPr>
      <w:r>
        <w:rPr>
          <w:rStyle w:val="117"/>
          <w:rFonts w:eastAsia="Arial Unicode MS"/>
        </w:rPr>
        <w:t>VII. Πιστοποιητικό που εκδίδεται από αρμόδια κατά περίπτωση αρχή, (φορολογική ενημερότητα),</w:t>
      </w:r>
      <w:r>
        <w:rPr>
          <w:rFonts w:cs="Times New Roman" w:ascii="Times New Roman" w:hAnsi="Times New Roman"/>
        </w:rPr>
        <w:t xml:space="preserve"> από το οποίο να προκύπτει ότι είναι ενήμεροι ως προς τις φορολογικές τους υποχρεώσεις, το οποίο χρειάζεται να είναι σε ισχύ τουλάχιστον έως και την καταληκτική ημερομηνία υποβολής των δικαιολογητικών κατακύρωσης.</w:t>
      </w:r>
    </w:p>
    <w:p>
      <w:pPr>
        <w:pStyle w:val="Normal"/>
        <w:keepNext w:val="true"/>
        <w:keepLines/>
        <w:spacing w:lineRule="exact" w:line="317"/>
        <w:ind w:left="380" w:right="20" w:firstLine="60"/>
        <w:rPr/>
      </w:pPr>
      <w:bookmarkStart w:id="40" w:name="bookmark40"/>
      <w:r>
        <w:rPr>
          <w:rFonts w:cs="Times New Roman" w:ascii="Times New Roman" w:hAnsi="Times New Roman"/>
        </w:rPr>
        <w:t xml:space="preserve">- </w:t>
      </w:r>
      <w:r>
        <w:rPr>
          <w:rStyle w:val="1110"/>
          <w:rFonts w:eastAsia="Arial Unicode MS"/>
          <w:b/>
        </w:rPr>
        <w:t xml:space="preserve">ΤΑ ΝΟΜΙΚΑ ΠΡΟΣΩΠΑ, ΗΜΕΔΑΠΑ Η ΑΛΛΟΔΑΠΑ ΠΡΟΣΚΟΜΙΖΟΥΝ ΤΑ ΚΑΤΩΘΙ ΔΙΚΑΙΟΛΟΓΗΤΙΚΑ: </w:t>
      </w:r>
    </w:p>
    <w:p>
      <w:pPr>
        <w:pStyle w:val="Normal"/>
        <w:keepNext w:val="true"/>
        <w:keepLines/>
        <w:spacing w:lineRule="exact" w:line="317"/>
        <w:ind w:left="380" w:right="20" w:firstLine="60"/>
        <w:rPr>
          <w:rFonts w:ascii="Times New Roman" w:hAnsi="Times New Roman" w:cs="Times New Roman"/>
        </w:rPr>
      </w:pPr>
      <w:r>
        <w:rPr>
          <w:rFonts w:cs="Times New Roman" w:ascii="Times New Roman" w:hAnsi="Times New Roman"/>
        </w:rPr>
        <w:t>I</w:t>
      </w:r>
      <w:r>
        <w:rPr>
          <w:rFonts w:cs="Times New Roman" w:ascii="Times New Roman" w:hAnsi="Times New Roman"/>
          <w:b/>
        </w:rPr>
        <w:t xml:space="preserve">. </w:t>
      </w:r>
      <w:r>
        <w:rPr>
          <w:rStyle w:val="1110"/>
          <w:rFonts w:eastAsia="Arial Unicode MS"/>
          <w:b/>
        </w:rPr>
        <w:t>Νομιμοποιητικά Έγγραφα</w:t>
      </w:r>
      <w:r>
        <w:rPr>
          <w:rStyle w:val="1110"/>
          <w:rFonts w:eastAsia="Arial Unicode MS"/>
        </w:rPr>
        <w:t>:</w:t>
      </w:r>
      <w:bookmarkEnd w:id="40"/>
    </w:p>
    <w:p>
      <w:pPr>
        <w:pStyle w:val="Normal"/>
        <w:keepNext w:val="true"/>
        <w:keepLines/>
        <w:ind w:left="440" w:right="20" w:hanging="0"/>
        <w:rPr/>
      </w:pPr>
      <w:bookmarkStart w:id="41" w:name="bookmark41"/>
      <w:r>
        <w:rPr>
          <w:rFonts w:cs="Times New Roman" w:ascii="Times New Roman" w:hAnsi="Times New Roman"/>
        </w:rPr>
        <w:t>Για Ημεδαπά νομικά πρόσωπα με τη μορφή Ανωνύμου Εταιρείας (ΑΕ) ή Εταιρείας Περιορισμένης Ευθύνης (ΕΠΕ):</w:t>
      </w:r>
      <w:bookmarkEnd w:id="41"/>
    </w:p>
    <w:p>
      <w:pPr>
        <w:pStyle w:val="Normal"/>
        <w:spacing w:lineRule="exact" w:line="274"/>
        <w:ind w:left="550" w:right="23" w:hanging="170"/>
        <w:jc w:val="both"/>
        <w:rPr/>
      </w:pPr>
      <w:r>
        <w:rPr>
          <w:rFonts w:cs="Times New Roman" w:ascii="Times New Roman" w:hAnsi="Times New Roman"/>
        </w:rPr>
        <w:t>α) Αντίγραφο από το τηρούμενο στην αρμόδια κατά περίπτωση διοικητική ή δικαστική αρχή τελευταίο ισχύον καταστατικό της συμμετέχουσας στο διαγωνισμό εταιρείας, συνοδευόμενο από το αντίστοιχο ΦΕΚ με τις τυχόν τροποποιήσεις αυτού ή τη δημοσίευση στο διαδικτυακό τόπο του ΓΕΜΗ (άρθρο 2 παρ. 1 του Ν. 4250 / Α' / 26-03-2014).</w:t>
      </w:r>
    </w:p>
    <w:p>
      <w:pPr>
        <w:pStyle w:val="Normal"/>
        <w:keepNext w:val="true"/>
        <w:keepLines/>
        <w:ind w:left="1140" w:hanging="0"/>
        <w:rPr/>
      </w:pPr>
      <w:bookmarkStart w:id="42" w:name="bookmark42"/>
      <w:r>
        <w:rPr>
          <w:rFonts w:cs="Times New Roman" w:ascii="Times New Roman" w:hAnsi="Times New Roman"/>
          <w:u w:val="single"/>
        </w:rPr>
        <w:t>Για Ημεδαπά νομικά πρόσωπα με τη μορφή προσωπικής εταιρείας (ΟΕ ή ΕΕ</w:t>
      </w:r>
      <w:r>
        <w:rPr>
          <w:rFonts w:cs="Times New Roman" w:ascii="Times New Roman" w:hAnsi="Times New Roman"/>
        </w:rPr>
        <w:t>):</w:t>
      </w:r>
      <w:bookmarkEnd w:id="42"/>
    </w:p>
    <w:p>
      <w:pPr>
        <w:pStyle w:val="Normal"/>
        <w:spacing w:lineRule="exact" w:line="274"/>
        <w:ind w:left="780" w:right="20" w:hanging="360"/>
        <w:rPr/>
      </w:pPr>
      <w:r>
        <w:rPr>
          <w:rFonts w:cs="Times New Roman" w:ascii="Times New Roman" w:hAnsi="Times New Roman"/>
        </w:rPr>
        <w:t xml:space="preserve">α) Επίσημο αντίγραφο του τελευταίου σε ισχύ κωδικοποιημένου καταστατικού της εταιρείας το οποίο περιλαμβάνει το σύνολο των τροποποιήσεων. </w:t>
      </w:r>
    </w:p>
    <w:p>
      <w:pPr>
        <w:pStyle w:val="Normal"/>
        <w:spacing w:lineRule="exact" w:line="274"/>
        <w:ind w:left="780" w:right="20" w:hanging="360"/>
        <w:rPr>
          <w:rFonts w:ascii="Times New Roman" w:hAnsi="Times New Roman" w:cs="Times New Roman"/>
        </w:rPr>
      </w:pPr>
      <w:r>
        <w:rPr>
          <w:rFonts w:cs="Times New Roman" w:ascii="Times New Roman" w:hAnsi="Times New Roman"/>
        </w:rPr>
        <w:t xml:space="preserve">β) Πιστοποιητικό περί μεταβολών της εταιρείας από την αρμόδια αρχή. </w:t>
      </w:r>
    </w:p>
    <w:p>
      <w:pPr>
        <w:pStyle w:val="Normal"/>
        <w:spacing w:lineRule="exact" w:line="274"/>
        <w:ind w:left="780" w:right="20" w:hanging="360"/>
        <w:rPr>
          <w:rStyle w:val="117"/>
          <w:rFonts w:eastAsia="Arial Unicode MS"/>
        </w:rPr>
      </w:pPr>
      <w:r>
        <w:rPr>
          <w:rFonts w:cs="Times New Roman" w:ascii="Times New Roman" w:hAnsi="Times New Roman"/>
        </w:rPr>
      </w:r>
    </w:p>
    <w:p>
      <w:pPr>
        <w:pStyle w:val="Normal"/>
        <w:spacing w:lineRule="exact" w:line="274"/>
        <w:ind w:left="780" w:right="20" w:hanging="360"/>
        <w:rPr>
          <w:rFonts w:ascii="Times New Roman" w:hAnsi="Times New Roman" w:cs="Times New Roman"/>
        </w:rPr>
      </w:pPr>
      <w:r>
        <w:rPr>
          <w:rStyle w:val="117"/>
          <w:rFonts w:eastAsia="Arial Unicode MS"/>
        </w:rPr>
        <w:t>Για Αλλοδαπά νομικά πρόσωπα :</w:t>
      </w:r>
    </w:p>
    <w:p>
      <w:pPr>
        <w:pStyle w:val="Normal"/>
        <w:spacing w:lineRule="exact" w:line="274"/>
        <w:ind w:left="550" w:right="23" w:hanging="170"/>
        <w:jc w:val="both"/>
        <w:rPr/>
      </w:pPr>
      <w:r>
        <w:rPr>
          <w:rFonts w:cs="Times New Roman" w:ascii="Times New Roman" w:hAnsi="Times New Roman"/>
        </w:rPr>
        <w:t>α) Ανάλογα με τη μορφή τους, αντίστοιχα νομιμοποιητικά έγγραφα και πιστοποιητικά με αυτά που αναφέρονται στις ανωτέρω υποπαραγράφους τα οποία προβλέπονται από το δίκαιο της χώρας της έδρας ή λειτουργίας τους και από τα οποία αποδεικνύεται η νόμιμη σύσταση και λειτουργία τους, η εγγραφή στα προβλεπόμενα μητρώα εταιριών και το τελευταίο σε ισχύ καταστατικό, και οι λοιπές πληροφορίες και στοιχεία, που ζητούνται ανωτέρω για τους ημεδαπούς.</w:t>
      </w:r>
    </w:p>
    <w:p>
      <w:pPr>
        <w:pStyle w:val="Normal"/>
        <w:spacing w:lineRule="exact" w:line="274"/>
        <w:ind w:left="669" w:right="23" w:hanging="227"/>
        <w:jc w:val="both"/>
        <w:rPr/>
      </w:pPr>
      <w:r>
        <w:rPr>
          <w:rFonts w:cs="Times New Roman" w:ascii="Times New Roman" w:hAnsi="Times New Roman"/>
        </w:rPr>
        <w:t xml:space="preserve">β) Σε περίπτωση που το οικείο κράτος δεν εκδίδει κάποιο έγγραφο ή πιστοποιητικό από  αυτά που ζητούνται πιο πάνω, ή που αυτό δεν καλύπτει όλες τις ανωτέρω περιπτώσεις, αυτό μπορεί να </w:t>
      </w:r>
      <w:r>
        <w:rPr>
          <w:rStyle w:val="135"/>
          <w:rFonts w:eastAsia="Arial Unicode MS"/>
        </w:rPr>
        <w:t>αντικαθίσταται από ένορκη βεβαίωση</w:t>
      </w:r>
      <w:r>
        <w:rPr>
          <w:rFonts w:cs="Times New Roman" w:ascii="Times New Roman" w:hAnsi="Times New Roman"/>
        </w:rPr>
        <w:t xml:space="preserve"> του ενδιαφερόμενου ή, στα κράτη μέλη όπου δεν προβλέπεται η ένορκη βεβαίωση, από υπεύθυνη δήλωση ενώπιον αρμόδιας δικαστικής ή διοικητικής αρχής, συμβολαιογράφου ή αρμόδιου επαγγελματικού οργανισμού του κράτους καταγωγής ή προέλευσης. Στην κατά τα άνω ένορκη βεβαίωση ή υπεύθυνη δήλωση θα δηλώνεται ότι στην συγκεκριμένη χώρα δεν εκδίδονται τα συγκεκριμένα έγγραφα και ότι δεν συντρέχουν στο συγκεκριμένο πρόσωπο οι ανωτέρω νομικές καταστάσεις. Η υποχρέωση αυτή αφορά όλες τις πιο πάνω κατηγορίες υποψηφίων. </w:t>
      </w:r>
      <w:r>
        <w:rPr>
          <w:rStyle w:val="117"/>
          <w:rFonts w:eastAsia="Arial Unicode MS"/>
        </w:rPr>
        <w:t xml:space="preserve">Για </w:t>
      </w:r>
      <w:r>
        <w:rPr>
          <w:rStyle w:val="117"/>
          <w:rFonts w:eastAsia="Arial Unicode MS"/>
          <w:lang w:val="en-US"/>
        </w:rPr>
        <w:t>IKE</w:t>
      </w:r>
      <w:r>
        <w:rPr>
          <w:rStyle w:val="117"/>
          <w:rFonts w:eastAsia="Arial Unicode MS"/>
        </w:rPr>
        <w:t xml:space="preserve"> ιδιωτικών κεφαλαιουχικών εταιρειών: </w:t>
      </w:r>
      <w:r>
        <w:rPr>
          <w:rFonts w:cs="Times New Roman" w:ascii="Times New Roman" w:hAnsi="Times New Roman"/>
        </w:rPr>
        <w:t>α) Επίσημο αντίγραφο του τελευταίου σε ισχύ κωδικοποιημένου καταστατικού της εταιρείας το οποίο περιλαμβάνει το σύνολο των τροποποιήσεων. β) Πιστοποιητικό περί μεταβολών της εταιρείας από την αρμόδια αρχή.</w:t>
      </w:r>
    </w:p>
    <w:p>
      <w:pPr>
        <w:pStyle w:val="Normal"/>
        <w:spacing w:lineRule="exact" w:line="274"/>
        <w:ind w:left="700" w:right="20" w:firstLine="360"/>
        <w:jc w:val="both"/>
        <w:rPr/>
      </w:pPr>
      <w:r>
        <w:rPr>
          <w:rStyle w:val="117"/>
          <w:rFonts w:eastAsia="Arial Unicode MS"/>
        </w:rPr>
        <w:t>Οι ενώσεις και οι κοινοπραξίες προσφερόντων που υποβάλλουν κοινή προσφορά, μαζί με</w:t>
      </w:r>
      <w:r>
        <w:rPr>
          <w:rFonts w:cs="Times New Roman" w:ascii="Times New Roman" w:hAnsi="Times New Roman"/>
        </w:rPr>
        <w:t xml:space="preserve"> την προσφορά υποβάλλουν τα παραπάνω κατά περίπτωση δικαιολογητικά για κάθε προσφέροντα που συμμετέχει στην ένωση ή κοινοπραξία.</w:t>
      </w:r>
    </w:p>
    <w:p>
      <w:pPr>
        <w:pStyle w:val="Normal"/>
        <w:spacing w:lineRule="exact" w:line="312"/>
        <w:ind w:left="700" w:right="20" w:hanging="640"/>
        <w:jc w:val="both"/>
        <w:rPr/>
      </w:pPr>
      <w:r>
        <w:rPr>
          <w:rStyle w:val="117"/>
          <w:rFonts w:eastAsia="Arial Unicode MS"/>
        </w:rPr>
        <w:t>II. Απόσπασμα ποινικού μητρώου</w:t>
      </w:r>
      <w:r>
        <w:rPr>
          <w:rFonts w:cs="Times New Roman" w:ascii="Times New Roman" w:hAnsi="Times New Roman"/>
        </w:rPr>
        <w:t xml:space="preserve"> το οποίο αφορά στους διαχειριστές και στο νόμιμο εκπρόσωπο για:</w:t>
      </w:r>
    </w:p>
    <w:p>
      <w:pPr>
        <w:pStyle w:val="Normal"/>
        <w:spacing w:lineRule="exact" w:line="312"/>
        <w:ind w:left="700" w:hanging="0"/>
        <w:jc w:val="both"/>
        <w:rPr>
          <w:rFonts w:ascii="Times New Roman" w:hAnsi="Times New Roman" w:cs="Times New Roman"/>
        </w:rPr>
      </w:pPr>
      <w:r>
        <w:rPr>
          <w:rFonts w:cs="Times New Roman" w:ascii="Times New Roman" w:hAnsi="Times New Roman"/>
        </w:rPr>
        <w:t>α) τις εταιρείες περιορισμένης ευθύνης (Ε.Π.Ε),</w:t>
      </w:r>
    </w:p>
    <w:p>
      <w:pPr>
        <w:pStyle w:val="Normal"/>
        <w:spacing w:lineRule="exact" w:line="274"/>
        <w:ind w:left="700" w:hanging="0"/>
        <w:jc w:val="both"/>
        <w:rPr>
          <w:rFonts w:ascii="Times New Roman" w:hAnsi="Times New Roman" w:cs="Times New Roman"/>
        </w:rPr>
      </w:pPr>
      <w:r>
        <w:rPr>
          <w:rFonts w:cs="Times New Roman" w:ascii="Times New Roman" w:hAnsi="Times New Roman"/>
        </w:rPr>
        <w:t>β) τις προσωπικές εταιρείες (Ο.Ε &amp; Ε.Ε),</w:t>
      </w:r>
    </w:p>
    <w:p>
      <w:pPr>
        <w:pStyle w:val="Normal"/>
        <w:spacing w:lineRule="exact" w:line="274"/>
        <w:ind w:left="700" w:hanging="0"/>
        <w:jc w:val="both"/>
        <w:rPr/>
      </w:pPr>
      <w:r>
        <w:rPr>
          <w:rFonts w:cs="Times New Roman" w:ascii="Times New Roman" w:hAnsi="Times New Roman"/>
        </w:rPr>
        <w:t>γ) τις εταιρείες (ιδιωτικών κεφαλαιουχικών εταιρειών) Ι.Κ.Ε.</w:t>
      </w:r>
    </w:p>
    <w:p>
      <w:pPr>
        <w:pStyle w:val="Normal"/>
        <w:keepNext w:val="true"/>
        <w:keepLines/>
        <w:ind w:left="700" w:hanging="0"/>
        <w:rPr/>
      </w:pPr>
      <w:bookmarkStart w:id="43" w:name="bookmark43"/>
      <w:r>
        <w:rPr>
          <w:rFonts w:cs="Times New Roman" w:ascii="Times New Roman" w:hAnsi="Times New Roman"/>
        </w:rPr>
        <w:t xml:space="preserve">Ειδικότερα για τις ανώνυμες εταιρείες (Α.Ε), το </w:t>
      </w:r>
      <w:r>
        <w:rPr>
          <w:rStyle w:val="1110"/>
          <w:rFonts w:eastAsia="Arial Unicode MS"/>
        </w:rPr>
        <w:t>Απόσπασμα ποινικού μητρώου</w:t>
      </w:r>
      <w:r>
        <w:rPr>
          <w:rFonts w:cs="Times New Roman" w:ascii="Times New Roman" w:hAnsi="Times New Roman"/>
        </w:rPr>
        <w:t xml:space="preserve"> αφορά:</w:t>
      </w:r>
      <w:bookmarkEnd w:id="43"/>
    </w:p>
    <w:p>
      <w:pPr>
        <w:pStyle w:val="Normal"/>
        <w:spacing w:lineRule="exact" w:line="274"/>
        <w:ind w:left="700" w:hanging="0"/>
        <w:jc w:val="both"/>
        <w:rPr>
          <w:rFonts w:ascii="Times New Roman" w:hAnsi="Times New Roman" w:cs="Times New Roman"/>
        </w:rPr>
      </w:pPr>
      <w:r>
        <w:rPr>
          <w:rFonts w:cs="Times New Roman" w:ascii="Times New Roman" w:hAnsi="Times New Roman"/>
        </w:rPr>
        <w:t>α) τον πρόεδρο και διευθύνοντα σύμβουλο και</w:t>
      </w:r>
      <w:r>
        <w:rPr>
          <w:rStyle w:val="117"/>
          <w:rFonts w:eastAsia="Arial Unicode MS"/>
        </w:rPr>
        <w:t xml:space="preserve"> όλα τα μέλη του διοικητικού συμβουλίου</w:t>
      </w:r>
    </w:p>
    <w:p>
      <w:pPr>
        <w:pStyle w:val="Normal"/>
        <w:numPr>
          <w:ilvl w:val="2"/>
          <w:numId w:val="37"/>
        </w:numPr>
        <w:tabs>
          <w:tab w:val="clear" w:pos="720"/>
          <w:tab w:val="left" w:pos="761" w:leader="none"/>
        </w:tabs>
        <w:spacing w:lineRule="exact" w:line="317"/>
        <w:ind w:left="0" w:right="20" w:hanging="0"/>
        <w:jc w:val="both"/>
        <w:rPr/>
      </w:pPr>
      <w:r>
        <w:rPr>
          <w:rStyle w:val="117"/>
          <w:rFonts w:eastAsia="Arial Unicode MS"/>
        </w:rPr>
        <w:t>Ισχύον Πιστοποιητικό του οικείου επαγγελματικού ή εμπορικού μητρώου</w:t>
      </w:r>
      <w:r>
        <w:rPr>
          <w:rFonts w:cs="Times New Roman" w:ascii="Times New Roman" w:hAnsi="Times New Roman"/>
        </w:rPr>
        <w:t xml:space="preserve"> που τηρείται στο κράτος - μέλος εγκατάστασης του οικονομικού φορέα, με το οποίο θα πιστοποιείται η εγγραφή του σ' αυτό και το ειδικό επάγγελμά του.</w:t>
      </w:r>
    </w:p>
    <w:p>
      <w:pPr>
        <w:pStyle w:val="Normal"/>
        <w:numPr>
          <w:ilvl w:val="2"/>
          <w:numId w:val="37"/>
        </w:numPr>
        <w:tabs>
          <w:tab w:val="clear" w:pos="720"/>
          <w:tab w:val="left" w:pos="746" w:leader="none"/>
        </w:tabs>
        <w:spacing w:lineRule="exact" w:line="317"/>
        <w:ind w:left="0" w:right="20" w:hanging="0"/>
        <w:jc w:val="both"/>
        <w:rPr/>
      </w:pPr>
      <w:r>
        <w:rPr>
          <w:rStyle w:val="117"/>
          <w:rFonts w:eastAsia="Arial Unicode MS"/>
        </w:rPr>
        <w:t>Υπεύθυνη δήλωση του Ν. 1599/1986,</w:t>
      </w:r>
      <w:r>
        <w:rPr>
          <w:rFonts w:cs="Times New Roman" w:ascii="Times New Roman" w:hAnsi="Times New Roman"/>
        </w:rPr>
        <w:t xml:space="preserve"> στην οποία θα δηλώνει όλους τους οργανισμούς κοινωνικής ασφάλισης στους οποίους</w:t>
      </w:r>
      <w:r>
        <w:rPr>
          <w:rStyle w:val="117"/>
          <w:rFonts w:eastAsia="Arial Unicode MS"/>
        </w:rPr>
        <w:t xml:space="preserve"> οφείλει</w:t>
      </w:r>
      <w:r>
        <w:rPr>
          <w:rFonts w:cs="Times New Roman" w:ascii="Times New Roman" w:hAnsi="Times New Roman"/>
        </w:rPr>
        <w:t xml:space="preserve"> να καταβάλλει εισφορές για το απασχολούμενο σε αυτούς προσωπικό.</w:t>
      </w:r>
    </w:p>
    <w:p>
      <w:pPr>
        <w:pStyle w:val="Normal"/>
        <w:spacing w:lineRule="exact" w:line="317"/>
        <w:ind w:left="62" w:right="23" w:hanging="0"/>
        <w:jc w:val="both"/>
        <w:rPr/>
      </w:pPr>
      <w:r>
        <w:rPr>
          <w:rStyle w:val="117"/>
          <w:rFonts w:eastAsia="Arial Unicode MS"/>
        </w:rPr>
        <w:t>V. Πιστοποιητικό αρμόδιας δικαστικής ή διοικητικής αρχής</w:t>
      </w:r>
      <w:r>
        <w:rPr>
          <w:rFonts w:cs="Times New Roman" w:ascii="Times New Roman" w:hAnsi="Times New Roman"/>
        </w:rPr>
        <w:t xml:space="preserve"> από το οποίο να προκύπτει ότι δεν τελούν υπό πτώχευση, εκκαθάριση, αναγκαστική διαχείριση, πτωχευτικό συμβιβασμό ή άλλη ανάλογη κατάσταση και επίσης ότι δεν τελούν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w:t>
      </w:r>
    </w:p>
    <w:p>
      <w:pPr>
        <w:pStyle w:val="Normal"/>
        <w:spacing w:lineRule="exact" w:line="317"/>
        <w:ind w:left="62" w:right="23" w:hanging="0"/>
        <w:jc w:val="both"/>
        <w:rPr/>
      </w:pPr>
      <w:r>
        <w:rPr>
          <w:rStyle w:val="117"/>
          <w:rFonts w:eastAsia="Arial Unicode MS"/>
        </w:rPr>
        <w:t>VI. Πιστοποιητικά όλων των οργανισμών κοινωνικής ασφάλισης (ασφαλιστικές ενημερότητες)</w:t>
      </w:r>
      <w:r>
        <w:rPr>
          <w:rFonts w:cs="Times New Roman" w:ascii="Times New Roman" w:hAnsi="Times New Roman"/>
        </w:rPr>
        <w:t xml:space="preserve"> για όλο το απασχολούμενο σε αυτούς προσωπικό, από τα οποία να προκύπτουν ότι είναι ενήμεροι ως προς τις υποχρεώσεις τους που αφορούν την καταβολή των εισφορών κοινωνικής ασφάλισης σε αυτούς τους οργανισμούς. Από τα περιεχόμενα των πιστοποιητικών χρειάζεται να προκύπτει σαφώς η διάρκεια ισχύος τους, έτσι ώστε να είναι ξεκάθαρο ότι τα πιστοποιητικά αυτά είναι σε ισχύ τουλάχιστον έως και την καταληκτική ημερομηνία υποβολής των δικαιολογητικών κατακύρωσης. Ειδικότερα:</w:t>
      </w:r>
    </w:p>
    <w:p>
      <w:pPr>
        <w:pStyle w:val="Normal"/>
        <w:spacing w:lineRule="exact" w:line="274"/>
        <w:ind w:left="700" w:right="20" w:hanging="0"/>
        <w:jc w:val="both"/>
        <w:rPr/>
      </w:pPr>
      <w:r>
        <w:rPr>
          <w:rFonts w:cs="Times New Roman" w:ascii="Times New Roman" w:hAnsi="Times New Roman"/>
        </w:rPr>
        <w:t>α) Οι ομόρρυθμες εταιρείες (Ο. Ε.), ετερόρρυθμες εταιρείες (Ε. Ε.), εταιρείες περιορισμένης ευθύνης (Ε. Π. Ε.), εταιρείες (ιδιωτικών κεφαλαιουχικών εταιρειών) Ι.Κ.Ε. και οι ανώνυμες εταιρείες (Α. Ε.), θα προσκομίσουν πιστοποιητικά όλων των οργανισμών κοινωνικής ασφάλισης για όλο το απασχολούμενο σε αυτές προσωπικό.</w:t>
      </w:r>
    </w:p>
    <w:p>
      <w:pPr>
        <w:pStyle w:val="Normal"/>
        <w:keepNext w:val="true"/>
        <w:keepLines/>
        <w:spacing w:lineRule="exact" w:line="317"/>
        <w:ind w:left="700" w:right="20" w:hanging="0"/>
        <w:rPr/>
      </w:pPr>
      <w:bookmarkStart w:id="44" w:name="bookmark44"/>
      <w:r>
        <w:rPr>
          <w:rFonts w:cs="Times New Roman" w:ascii="Times New Roman" w:hAnsi="Times New Roman"/>
        </w:rPr>
        <w:t xml:space="preserve">I. </w:t>
      </w:r>
      <w:r>
        <w:rPr>
          <w:rStyle w:val="1110"/>
          <w:rFonts w:eastAsia="Arial Unicode MS"/>
        </w:rPr>
        <w:t>Πιστοποιητικό που εκδίδεται από αρμόδια κατά περίπτωση αρχή, (φορολογική ενημερότητα),</w:t>
      </w:r>
      <w:r>
        <w:rPr>
          <w:rStyle w:val="116"/>
          <w:rFonts w:eastAsia="Arial Unicode MS"/>
        </w:rPr>
        <w:t xml:space="preserve"> από το οποίο να προκύπτει ότι είναι ενήμεροι ως προς τις φορολογικές τους</w:t>
      </w:r>
      <w:bookmarkEnd w:id="44"/>
      <w:r>
        <w:rPr>
          <w:rStyle w:val="116"/>
          <w:rFonts w:eastAsia="Arial Unicode MS"/>
        </w:rPr>
        <w:t xml:space="preserve"> </w:t>
      </w:r>
      <w:r>
        <w:rPr>
          <w:rFonts w:cs="Times New Roman" w:ascii="Times New Roman" w:hAnsi="Times New Roman"/>
        </w:rPr>
        <w:t>υποχρεώσεις το οποίο χρειάζεται να είναι σε ισχύ τουλάχιστον έως και την καταληκτική ημερομηνία υποβολής των δικαιολογητικών κατακύρωσης.</w:t>
      </w:r>
    </w:p>
    <w:p>
      <w:pPr>
        <w:pStyle w:val="Normal"/>
        <w:numPr>
          <w:ilvl w:val="0"/>
          <w:numId w:val="38"/>
        </w:numPr>
        <w:tabs>
          <w:tab w:val="clear" w:pos="720"/>
          <w:tab w:val="left" w:pos="1166" w:leader="none"/>
        </w:tabs>
        <w:spacing w:lineRule="exact" w:line="317"/>
        <w:jc w:val="both"/>
        <w:rPr/>
      </w:pPr>
      <w:r>
        <w:rPr>
          <w:rFonts w:eastAsia="Times New Roman" w:cs="Times New Roman" w:ascii="Times New Roman" w:hAnsi="Times New Roman"/>
        </w:rPr>
        <w:t xml:space="preserve"> </w:t>
      </w:r>
      <w:r>
        <w:rPr>
          <w:rFonts w:cs="Times New Roman" w:ascii="Times New Roman" w:hAnsi="Times New Roman"/>
        </w:rPr>
        <w:t>Σε περίπτωση εγκατάστασής του στην αλλοδαπή, τα δικαιολογητικά των παραπάνω εδαφίων εκδίδονται με βάση την ισχύουσα νομοθεσία της χώρας που είναι εγκατεστημένοι, από την οποία και εκδίδεται το σχετικό πιστοποιητικό.</w:t>
      </w:r>
    </w:p>
    <w:p>
      <w:pPr>
        <w:pStyle w:val="Normal"/>
        <w:numPr>
          <w:ilvl w:val="0"/>
          <w:numId w:val="38"/>
        </w:numPr>
        <w:tabs>
          <w:tab w:val="clear" w:pos="720"/>
          <w:tab w:val="left" w:pos="1109" w:leader="none"/>
        </w:tabs>
        <w:spacing w:lineRule="exact" w:line="317"/>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Τα δικαιολογητικά προσκομίζονται σε σφραγισμένο φάκελο, ο οποίος παραδίδεται εμπρόθεσμα στο αρμόδιο όργανο αξιολόγησης.</w:t>
      </w:r>
    </w:p>
    <w:p>
      <w:pPr>
        <w:pStyle w:val="Normal"/>
        <w:numPr>
          <w:ilvl w:val="0"/>
          <w:numId w:val="38"/>
        </w:numPr>
        <w:tabs>
          <w:tab w:val="clear" w:pos="720"/>
          <w:tab w:val="left" w:pos="1104" w:leader="none"/>
        </w:tabs>
        <w:spacing w:lineRule="exact" w:line="317"/>
        <w:ind w:left="0" w:right="23" w:hanging="0"/>
        <w:jc w:val="both"/>
        <w:rPr/>
      </w:pPr>
      <w:r>
        <w:rPr>
          <w:rFonts w:cs="Times New Roman" w:ascii="Times New Roman" w:hAnsi="Times New Roman"/>
        </w:rPr>
        <w:t>Αν δεν προσκομισθούν τα παραπάνω δικαιολογητικά ή υπάρχουν ελλείψεις σε αυτά που υποβλήθηκαν, παρέχεται προθεσμία στον προσωρινό ανάδοχο να τα προσκομίσει ή να τα συμπληρώσει εντός πέντε (5) ημερών από την κοινοποίηση σχετικής έγγραφης ειδοποίησης σε αυτόν.</w:t>
      </w:r>
    </w:p>
    <w:p>
      <w:pPr>
        <w:pStyle w:val="Normal"/>
        <w:numPr>
          <w:ilvl w:val="0"/>
          <w:numId w:val="38"/>
        </w:numPr>
        <w:tabs>
          <w:tab w:val="clear" w:pos="720"/>
          <w:tab w:val="left" w:pos="1099" w:leader="none"/>
        </w:tabs>
        <w:spacing w:lineRule="exact" w:line="317"/>
        <w:ind w:left="0" w:right="20" w:hanging="0"/>
        <w:jc w:val="both"/>
        <w:rPr>
          <w:rFonts w:ascii="Times New Roman" w:hAnsi="Times New Roman" w:cs="Times New Roman"/>
        </w:rPr>
      </w:pPr>
      <w:r>
        <w:rPr>
          <w:rStyle w:val="143"/>
          <w:rFonts w:eastAsia="Arial Unicode MS"/>
        </w:rPr>
        <w:t xml:space="preserve">Η υποβολή των επικαιροποιημένων πραγματοποιείται ηλεκτρονικά, με χρήση της πλατφόρμας του Εθνικού Συστήματος Ηλεκτρονικών Δημοσίων Συμβάσεων (Ε. Σ. Η. ΔΗ. Σ.) μέσω της διαδικτυακής πύλης </w:t>
      </w:r>
      <w:hyperlink r:id="rId13">
        <w:r>
          <w:rPr>
            <w:rStyle w:val="InternetLink"/>
            <w:rFonts w:cs="Times New Roman" w:ascii="Times New Roman" w:hAnsi="Times New Roman"/>
            <w:lang w:val="en-US"/>
          </w:rPr>
          <w:t>www</w:t>
        </w:r>
        <w:r>
          <w:rPr>
            <w:rStyle w:val="InternetLink"/>
            <w:rFonts w:cs="Times New Roman" w:ascii="Times New Roman" w:hAnsi="Times New Roman"/>
          </w:rPr>
          <w:t>.</w:t>
        </w:r>
        <w:r>
          <w:rPr>
            <w:rStyle w:val="InternetLink"/>
            <w:rFonts w:cs="Times New Roman" w:ascii="Times New Roman" w:hAnsi="Times New Roman"/>
            <w:lang w:val="en-US"/>
          </w:rPr>
          <w:t>promitheus</w:t>
        </w:r>
        <w:r>
          <w:rPr>
            <w:rStyle w:val="InternetLink"/>
            <w:rFonts w:cs="Times New Roman" w:ascii="Times New Roman" w:hAnsi="Times New Roman"/>
          </w:rPr>
          <w:t>.</w:t>
        </w:r>
        <w:r>
          <w:rPr>
            <w:rStyle w:val="InternetLink"/>
            <w:rFonts w:cs="Times New Roman" w:ascii="Times New Roman" w:hAnsi="Times New Roman"/>
            <w:lang w:val="en-US"/>
          </w:rPr>
          <w:t>gov</w:t>
        </w:r>
        <w:r>
          <w:rPr>
            <w:rStyle w:val="InternetLink"/>
            <w:rFonts w:cs="Times New Roman" w:ascii="Times New Roman" w:hAnsi="Times New Roman"/>
          </w:rPr>
          <w:t>.</w:t>
        </w:r>
        <w:r>
          <w:rPr>
            <w:rStyle w:val="InternetLink"/>
            <w:rFonts w:cs="Times New Roman" w:ascii="Times New Roman" w:hAnsi="Times New Roman"/>
            <w:lang w:val="en-US"/>
          </w:rPr>
          <w:t>gr</w:t>
        </w:r>
      </w:hyperlink>
      <w:r>
        <w:rPr>
          <w:rStyle w:val="143"/>
          <w:rFonts w:eastAsia="Arial Unicode MS"/>
        </w:rPr>
        <w:t>. Επίσης, προσκομίζονται σε φυσική μορφή,</w:t>
      </w:r>
      <w:r>
        <w:rPr>
          <w:rStyle w:val="117"/>
          <w:rFonts w:eastAsia="Arial Unicode MS"/>
        </w:rPr>
        <w:t xml:space="preserve"> με ποινή αποκλεισμού</w:t>
      </w:r>
      <w:r>
        <w:rPr>
          <w:rStyle w:val="143"/>
          <w:rFonts w:eastAsia="Arial Unicode MS"/>
        </w:rPr>
        <w:t xml:space="preserve"> σε αντίθετη περίπτωση, εντός τριών (3) εργάσιμων ημερών (από την ηλεκτρονική υποβολή) στο πρωτόκολλο του </w:t>
      </w:r>
      <w:r>
        <w:rPr>
          <w:rStyle w:val="143"/>
          <w:rFonts w:eastAsia="Arial Unicode MS"/>
          <w:b/>
        </w:rPr>
        <w:t>Δήμου Αιγάλεω</w:t>
      </w:r>
      <w:r>
        <w:rPr>
          <w:rStyle w:val="143"/>
          <w:rFonts w:eastAsia="Arial Unicode MS"/>
        </w:rPr>
        <w:t xml:space="preserve"> .</w:t>
      </w:r>
    </w:p>
    <w:p>
      <w:pPr>
        <w:pStyle w:val="Normal"/>
        <w:numPr>
          <w:ilvl w:val="0"/>
          <w:numId w:val="38"/>
        </w:numPr>
        <w:tabs>
          <w:tab w:val="clear" w:pos="720"/>
          <w:tab w:val="left" w:pos="1099" w:leader="none"/>
        </w:tabs>
        <w:spacing w:lineRule="exact" w:line="317"/>
        <w:ind w:left="0" w:right="20" w:hanging="0"/>
        <w:jc w:val="both"/>
        <w:rPr>
          <w:rFonts w:ascii="Times New Roman" w:hAnsi="Times New Roman" w:cs="Times New Roman"/>
        </w:rPr>
      </w:pPr>
      <w:r>
        <w:rPr>
          <w:rFonts w:cs="Times New Roman" w:ascii="Times New Roman" w:hAnsi="Times New Roman"/>
        </w:rPr>
        <w:t>Αν, κατά τον έλεγχο των παραπάνω δικαιολογητικών διαπιστωθεί</w:t>
      </w:r>
      <w:r>
        <w:rPr>
          <w:rStyle w:val="511"/>
          <w:rFonts w:eastAsia="Arial Unicode MS"/>
        </w:rPr>
        <w:t xml:space="preserve"> ότι τα στοιχεία που δηλώθηκαν,</w:t>
      </w:r>
      <w:r>
        <w:rPr>
          <w:rFonts w:cs="Times New Roman" w:ascii="Times New Roman" w:hAnsi="Times New Roman"/>
        </w:rPr>
        <w:t xml:space="preserve"> </w:t>
      </w:r>
      <w:r>
        <w:rPr>
          <w:rStyle w:val="512"/>
          <w:rFonts w:eastAsia="Arial Unicode MS"/>
        </w:rPr>
        <w:t>σύμφωνα με το ΤΕΥΔ,</w:t>
      </w:r>
      <w:r>
        <w:rPr>
          <w:rStyle w:val="511"/>
          <w:rFonts w:eastAsia="Arial Unicode MS"/>
        </w:rPr>
        <w:t xml:space="preserve"> είναι ψευδή ή ανακριβή, ή δεν αποδεικνύεται η μη συνδρομή των λόγων αποκλεισμού των Ν. 4412/16</w:t>
      </w:r>
      <w:r>
        <w:rPr>
          <w:rFonts w:cs="Times New Roman" w:ascii="Times New Roman" w:hAnsi="Times New Roman"/>
        </w:rPr>
        <w:t xml:space="preserve"> ο προσωρινός ανάδοχος κηρύσσεται έκπτωτος και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w:t>
      </w:r>
      <w:r>
        <w:rPr>
          <w:rStyle w:val="511"/>
          <w:rFonts w:eastAsia="Arial Unicode MS"/>
        </w:rPr>
        <w:t xml:space="preserve"> Αν κανένας από τους προσφέροντες δεν υπέβαλε αληθή ή ακριβή δήλωση η διαδικασία ανάθεσης ματαιώνεται.</w:t>
      </w:r>
    </w:p>
    <w:p>
      <w:pPr>
        <w:pStyle w:val="Normal"/>
        <w:numPr>
          <w:ilvl w:val="0"/>
          <w:numId w:val="38"/>
        </w:numPr>
        <w:tabs>
          <w:tab w:val="clear" w:pos="720"/>
          <w:tab w:val="left" w:pos="1099" w:leader="none"/>
        </w:tabs>
        <w:spacing w:lineRule="exact" w:line="317"/>
        <w:ind w:left="0" w:right="20" w:hanging="0"/>
        <w:jc w:val="both"/>
        <w:rPr/>
      </w:pPr>
      <w:r>
        <w:rPr>
          <w:rFonts w:cs="Times New Roman" w:ascii="Times New Roman" w:hAnsi="Times New Roman"/>
        </w:rPr>
        <w:t>Η διαδικασία ελέγχου των παραπάνω δικαιολογητικών ολοκληρώνεται με τη σύνταξη πρακτικού από το αρμόδιο γνωμοδοτικό όργανο και τη διαβίβαση του φακέλου στο αποφαινόμενο όργανο της αναθέτουσας αρχής για τη λήψη απόφασης είτε για την κήρυξη του προσωρινού αναδόχου ως εκπτώτου είτε για τη ματαίωση της διαδικασίας είτε κατακύρωσης της σύμβασης. Τα αποτελέσματα του ελέγχου των παραπάνω δικαιολογητικών, επικυρώνονται με την απόφαση κατακύρωσης.</w:t>
      </w:r>
    </w:p>
    <w:p>
      <w:pPr>
        <w:pStyle w:val="Normal"/>
        <w:numPr>
          <w:ilvl w:val="0"/>
          <w:numId w:val="38"/>
        </w:numPr>
        <w:tabs>
          <w:tab w:val="clear" w:pos="720"/>
          <w:tab w:val="left" w:pos="1104" w:leader="none"/>
        </w:tabs>
        <w:spacing w:lineRule="exact" w:line="317"/>
        <w:ind w:left="0" w:right="20" w:hanging="0"/>
        <w:jc w:val="both"/>
        <w:rPr/>
      </w:pPr>
      <w:r>
        <w:rPr>
          <w:rFonts w:cs="Times New Roman" w:ascii="Times New Roman" w:hAnsi="Times New Roman"/>
        </w:rPr>
        <w:t>Στη συνέχεια, η Οικονομική Επιτροπή εκδίδει κατά τα προβλεπόμενα την απόφαση την απόφαση κατακύρωσης του διαγωνισμού. Η απόφαση αναρτάται ηλεκτρονικά στο Σύστημα στο χώρο του διαγωνισμού και σχετική ηλεκτρονική ειδοποίηση (μέσω ηλεκτρονικού μηνύματος) με χρήση του Συστήματος, αποστέλλεται με μέριμνα της Υπηρεσίας που διενεργεί το διαγωνισμό στους συμμετέχοντες, για ενημέρωση.</w:t>
      </w:r>
    </w:p>
    <w:p>
      <w:pPr>
        <w:pStyle w:val="Normal"/>
        <w:numPr>
          <w:ilvl w:val="0"/>
          <w:numId w:val="38"/>
        </w:numPr>
        <w:tabs>
          <w:tab w:val="clear" w:pos="720"/>
          <w:tab w:val="left" w:pos="1099" w:leader="none"/>
        </w:tabs>
        <w:spacing w:lineRule="exact" w:line="317"/>
        <w:ind w:left="0" w:right="20" w:hanging="0"/>
        <w:jc w:val="both"/>
        <w:rPr/>
      </w:pPr>
      <w:r>
        <w:rPr>
          <w:rFonts w:cs="Times New Roman" w:ascii="Times New Roman" w:hAnsi="Times New Roman"/>
        </w:rPr>
        <w:t>Προσφορά που είναι αόριστη και ανεπίδεκτη εκτίμησης ή είναι υπό αίρεση, απορρίπτεται ως απαράδεκτη, μετά από προηγούμενη γνωμοδότηση του αρμοδίου για την αξιολόγηση των αποτελεσμάτων του διαγωνισμού οργάνου.</w:t>
      </w:r>
    </w:p>
    <w:p>
      <w:pPr>
        <w:pStyle w:val="Normal"/>
        <w:numPr>
          <w:ilvl w:val="0"/>
          <w:numId w:val="38"/>
        </w:numPr>
        <w:tabs>
          <w:tab w:val="clear" w:pos="720"/>
          <w:tab w:val="left" w:pos="1099" w:leader="none"/>
        </w:tabs>
        <w:spacing w:lineRule="exact" w:line="317"/>
        <w:ind w:left="0" w:right="20" w:hanging="0"/>
        <w:jc w:val="both"/>
        <w:rPr/>
      </w:pPr>
      <w:r>
        <w:rPr>
          <w:rFonts w:cs="Times New Roman" w:ascii="Times New Roman" w:hAnsi="Times New Roman"/>
        </w:rPr>
        <w:t>Προσφορές που παρουσιάζουν, κατά την κρίση του αρμοδίου για την αξιολόγηση των αποτελεσμάτων του διαγωνισμού οργάνου, ουσιώδεις αποκλίσεις από τους όρους της διακήρυξης και τις τεχνικές προδιαγραφές απορρίπτονται ως απαράδεκτες.</w:t>
      </w:r>
    </w:p>
    <w:p>
      <w:pPr>
        <w:pStyle w:val="Normal"/>
        <w:numPr>
          <w:ilvl w:val="0"/>
          <w:numId w:val="38"/>
        </w:numPr>
        <w:tabs>
          <w:tab w:val="clear" w:pos="720"/>
          <w:tab w:val="left" w:pos="1104" w:leader="none"/>
        </w:tabs>
        <w:spacing w:lineRule="exact" w:line="317"/>
        <w:ind w:left="0" w:right="20" w:hanging="0"/>
        <w:jc w:val="both"/>
        <w:rPr/>
      </w:pPr>
      <w:r>
        <w:rPr>
          <w:rFonts w:cs="Times New Roman" w:ascii="Times New Roman" w:hAnsi="Times New Roman"/>
        </w:rPr>
        <w:t xml:space="preserve">Σε κάθε περίπτωση για την κατακύρωση αποφασίζει η Οικονομική Επιτροπή του Δήμου, η δε σχετική απόφαση υποβάλλεται στον Γενικό Γραμματέα Αποκεντρωμένης Διοίκησης Αττικής για έλεγχο νομιμότητας. Η απόφαση για την κατακύρωση της δημοπρασίας είναι δυνατό να ληφθεί και μετά την πάροδο ισχύος των προσφορών και η σύμβαση να καταρτιστεί έγκυρα, εάν συμφωνεί και ο ανάδοχος. </w:t>
      </w:r>
    </w:p>
    <w:p>
      <w:pPr>
        <w:pStyle w:val="Normal"/>
        <w:spacing w:lineRule="exact" w:line="312"/>
        <w:ind w:left="20" w:right="20" w:hanging="0"/>
        <w:jc w:val="center"/>
        <w:rPr>
          <w:rStyle w:val="117"/>
          <w:rFonts w:eastAsia="Arial Unicode MS"/>
        </w:rPr>
      </w:pPr>
      <w:r>
        <w:rPr>
          <w:rFonts w:cs="Times New Roman" w:ascii="Times New Roman" w:hAnsi="Times New Roman"/>
        </w:rPr>
      </w:r>
    </w:p>
    <w:p>
      <w:pPr>
        <w:pStyle w:val="Normal"/>
        <w:spacing w:lineRule="exact" w:line="312"/>
        <w:ind w:left="20" w:right="20" w:hanging="0"/>
        <w:jc w:val="center"/>
        <w:rPr>
          <w:rFonts w:ascii="Times New Roman" w:hAnsi="Times New Roman" w:cs="Times New Roman"/>
        </w:rPr>
      </w:pPr>
      <w:r>
        <w:rPr>
          <w:rStyle w:val="117"/>
          <w:rFonts w:eastAsia="Arial Unicode MS"/>
        </w:rPr>
        <w:t>Άρθρο 18</w:t>
      </w:r>
      <w:r>
        <w:rPr>
          <w:rStyle w:val="117"/>
          <w:rFonts w:eastAsia="Arial Unicode MS"/>
          <w:vertAlign w:val="superscript"/>
        </w:rPr>
        <w:t>ο</w:t>
      </w:r>
    </w:p>
    <w:p>
      <w:pPr>
        <w:pStyle w:val="Normal"/>
        <w:keepNext w:val="true"/>
        <w:keepLines/>
        <w:ind w:left="20" w:hanging="0"/>
        <w:jc w:val="center"/>
        <w:rPr/>
      </w:pPr>
      <w:bookmarkStart w:id="45" w:name="bookmark45"/>
      <w:r>
        <w:rPr>
          <w:rFonts w:cs="Times New Roman" w:ascii="Times New Roman" w:hAnsi="Times New Roman"/>
          <w:b/>
          <w:u w:val="single"/>
        </w:rPr>
        <w:t>Χρόνος και τρόπος πρόσβασης στα έγγραφα</w:t>
      </w:r>
      <w:bookmarkEnd w:id="45"/>
    </w:p>
    <w:p>
      <w:pPr>
        <w:pStyle w:val="Normal"/>
        <w:spacing w:lineRule="exact" w:line="274"/>
        <w:ind w:left="20" w:right="20" w:firstLine="560"/>
        <w:jc w:val="both"/>
        <w:rPr/>
      </w:pPr>
      <w:r>
        <w:rPr>
          <w:rFonts w:cs="Times New Roman" w:ascii="Times New Roman" w:hAnsi="Times New Roman"/>
        </w:rPr>
        <w:t>Οι οικονομικοί φορείς που συμμετέχουν στη διαγωνιστική διαδικασία, έχουν πρόσβαση στα έγγραφα που παράγονται στο Σύστημα με τον τρόπο και στο χρόνο που ορίζεται από τις κατά περίπτωση κείμενες διατάξεις, εφαρμοζόμενων κατά τα λοιπά των διατάξεων του 5ου άρθρου του Ν. 2690/1999, των διατάξεων για το ηλεκτρονικό δημόσιο έγγραφο (Υπουργική Απόφαση ΥΑΠ/Φ.40.4/3/1031/ΦΕΚ 1317 Β'/23-4-2012) και αυτών της περίπτωσης (β) της 2</w:t>
      </w:r>
      <w:r>
        <w:rPr>
          <w:rFonts w:cs="Times New Roman" w:ascii="Times New Roman" w:hAnsi="Times New Roman"/>
          <w:vertAlign w:val="superscript"/>
        </w:rPr>
        <w:t>ης</w:t>
      </w:r>
      <w:r>
        <w:rPr>
          <w:rFonts w:cs="Times New Roman" w:ascii="Times New Roman" w:hAnsi="Times New Roman"/>
        </w:rPr>
        <w:t xml:space="preserve"> παραγράφου του 6</w:t>
      </w:r>
      <w:r>
        <w:rPr>
          <w:rFonts w:cs="Times New Roman" w:ascii="Times New Roman" w:hAnsi="Times New Roman"/>
          <w:vertAlign w:val="superscript"/>
        </w:rPr>
        <w:t>ου</w:t>
      </w:r>
      <w:r>
        <w:rPr>
          <w:rFonts w:cs="Times New Roman" w:ascii="Times New Roman" w:hAnsi="Times New Roman"/>
        </w:rPr>
        <w:t xml:space="preserve"> άρθρου του Ν. 4155/2013.</w:t>
      </w:r>
    </w:p>
    <w:p>
      <w:pPr>
        <w:pStyle w:val="Normal"/>
        <w:spacing w:lineRule="exact" w:line="274"/>
        <w:ind w:left="20" w:right="20" w:firstLine="560"/>
        <w:jc w:val="center"/>
        <w:rPr>
          <w:rStyle w:val="117"/>
          <w:rFonts w:eastAsia="Arial Unicode MS"/>
        </w:rPr>
      </w:pPr>
      <w:r>
        <w:rPr>
          <w:rFonts w:cs="Times New Roman" w:ascii="Times New Roman" w:hAnsi="Times New Roman"/>
        </w:rPr>
      </w:r>
    </w:p>
    <w:p>
      <w:pPr>
        <w:pStyle w:val="Normal"/>
        <w:spacing w:lineRule="exact" w:line="274"/>
        <w:ind w:left="20" w:right="20" w:firstLine="560"/>
        <w:jc w:val="center"/>
        <w:rPr>
          <w:rFonts w:ascii="Times New Roman" w:hAnsi="Times New Roman" w:cs="Times New Roman"/>
        </w:rPr>
      </w:pPr>
      <w:r>
        <w:rPr>
          <w:rStyle w:val="117"/>
          <w:rFonts w:eastAsia="Arial Unicode MS"/>
        </w:rPr>
        <w:t>Άρθρο 19</w:t>
      </w:r>
      <w:r>
        <w:rPr>
          <w:rStyle w:val="117"/>
          <w:rFonts w:eastAsia="Arial Unicode MS"/>
          <w:vertAlign w:val="superscript"/>
        </w:rPr>
        <w:t>ο</w:t>
      </w:r>
    </w:p>
    <w:p>
      <w:pPr>
        <w:pStyle w:val="Normal"/>
        <w:keepNext w:val="true"/>
        <w:keepLines/>
        <w:ind w:left="20" w:hanging="0"/>
        <w:jc w:val="center"/>
        <w:rPr/>
      </w:pPr>
      <w:bookmarkStart w:id="46" w:name="bookmark46"/>
      <w:r>
        <w:rPr>
          <w:rFonts w:cs="Times New Roman" w:ascii="Times New Roman" w:hAnsi="Times New Roman"/>
          <w:b/>
          <w:u w:val="single"/>
        </w:rPr>
        <w:t>Κρίση αποτελέσματος διαγωνισμού</w:t>
      </w:r>
      <w:bookmarkEnd w:id="46"/>
    </w:p>
    <w:p>
      <w:pPr>
        <w:pStyle w:val="Normal"/>
        <w:spacing w:lineRule="exact" w:line="274"/>
        <w:ind w:left="20" w:right="20" w:hanging="0"/>
        <w:jc w:val="both"/>
        <w:rPr/>
      </w:pPr>
      <w:r>
        <w:rPr>
          <w:rFonts w:cs="Times New Roman" w:ascii="Times New Roman" w:hAnsi="Times New Roman"/>
        </w:rPr>
        <w:t xml:space="preserve">Το αρμόδιο όργανο για την αξιολόγηση του αποτελέσματος του διαγωνισμού με γνωμοδότηση του προς την Οικονομική Επιτροπή του Δήμου που αποφασίζει σχετικά, μπορεί να προτείνει : Στις διαδικασίες σύναψης δημόσιας σύμβασης προμηθειών ή γενικών υπηρεσιών, το αρμόδιο γνωμοδοτικό όργανο, με αιτιολογημένη εισήγησή του, μπορεί να προτείνει την κατακύρωση της σύμβασης για ολόκληρη ή μεγαλύτερη ή μικρότερη ποσότητα κατά ποσοστό στα εκατό, που θα καθορίζεται στα έγγραφα της σύμβασης, </w:t>
      </w:r>
    </w:p>
    <w:p>
      <w:pPr>
        <w:pStyle w:val="Normal"/>
        <w:spacing w:lineRule="exact" w:line="274"/>
        <w:ind w:left="20" w:right="20" w:hanging="0"/>
        <w:jc w:val="both"/>
        <w:rPr/>
      </w:pPr>
      <w:r>
        <w:rPr>
          <w:rStyle w:val="162"/>
          <w:rFonts w:eastAsia="Arial Unicode MS"/>
          <w:b/>
          <w:u w:val="none"/>
        </w:rPr>
        <w:t>α.</w:t>
      </w:r>
      <w:r>
        <w:rPr>
          <w:rFonts w:cs="Times New Roman" w:ascii="Times New Roman" w:hAnsi="Times New Roman"/>
        </w:rPr>
        <w:t xml:space="preserve"> Κατακύρωση της εργασίας</w:t>
      </w:r>
    </w:p>
    <w:p>
      <w:pPr>
        <w:pStyle w:val="Normal"/>
        <w:spacing w:lineRule="exact" w:line="274"/>
        <w:ind w:left="20" w:right="20" w:hanging="0"/>
        <w:rPr/>
      </w:pPr>
      <w:r>
        <w:rPr>
          <w:rFonts w:cs="Times New Roman" w:ascii="Times New Roman" w:hAnsi="Times New Roman"/>
          <w:b/>
        </w:rPr>
        <w:t>β</w:t>
      </w:r>
      <w:r>
        <w:rPr>
          <w:rFonts w:cs="Times New Roman" w:ascii="Times New Roman" w:hAnsi="Times New Roman"/>
        </w:rPr>
        <w:t>. Ματαίωση του αποτελέσματος και επανάληψη με τροποποίηση ή μη των όρων και των τεχνικών προδιαγραφών</w:t>
      </w:r>
    </w:p>
    <w:p>
      <w:pPr>
        <w:pStyle w:val="Normal"/>
        <w:spacing w:lineRule="exact" w:line="274"/>
        <w:ind w:left="20" w:right="20" w:hanging="0"/>
        <w:rPr/>
      </w:pPr>
      <w:r>
        <w:rPr>
          <w:rFonts w:cs="Times New Roman" w:ascii="Times New Roman" w:hAnsi="Times New Roman"/>
          <w:b/>
        </w:rPr>
        <w:t>γ</w:t>
      </w:r>
      <w:r>
        <w:rPr>
          <w:rFonts w:cs="Times New Roman" w:ascii="Times New Roman" w:hAnsi="Times New Roman"/>
        </w:rPr>
        <w:t xml:space="preserve"> Την διενέργεια κλήρωσης μεταξύ ισότιμων προσφορών. </w:t>
      </w:r>
    </w:p>
    <w:p>
      <w:pPr>
        <w:pStyle w:val="Normal"/>
        <w:spacing w:lineRule="exact" w:line="274"/>
        <w:ind w:left="20" w:right="20" w:hanging="0"/>
        <w:jc w:val="center"/>
        <w:rPr>
          <w:rStyle w:val="117"/>
          <w:rFonts w:eastAsia="Arial Unicode MS"/>
        </w:rPr>
      </w:pPr>
      <w:r>
        <w:rPr>
          <w:rFonts w:cs="Times New Roman" w:ascii="Times New Roman" w:hAnsi="Times New Roman"/>
        </w:rPr>
      </w:r>
    </w:p>
    <w:p>
      <w:pPr>
        <w:pStyle w:val="Normal"/>
        <w:spacing w:lineRule="exact" w:line="274"/>
        <w:ind w:left="20" w:right="20" w:hanging="0"/>
        <w:jc w:val="center"/>
        <w:rPr>
          <w:rFonts w:ascii="Times New Roman" w:hAnsi="Times New Roman" w:cs="Times New Roman"/>
        </w:rPr>
      </w:pPr>
      <w:r>
        <w:rPr>
          <w:rStyle w:val="117"/>
          <w:rFonts w:eastAsia="Arial Unicode MS"/>
        </w:rPr>
        <w:t>Άρθρο 20</w:t>
      </w:r>
      <w:r>
        <w:rPr>
          <w:rStyle w:val="117"/>
          <w:rFonts w:eastAsia="Arial Unicode MS"/>
          <w:vertAlign w:val="superscript"/>
        </w:rPr>
        <w:t>ο</w:t>
      </w:r>
    </w:p>
    <w:p>
      <w:pPr>
        <w:pStyle w:val="Normal"/>
        <w:keepNext w:val="true"/>
        <w:keepLines/>
        <w:ind w:left="20" w:hanging="0"/>
        <w:jc w:val="center"/>
        <w:rPr>
          <w:rFonts w:ascii="Times New Roman" w:hAnsi="Times New Roman" w:cs="Times New Roman"/>
          <w:b/>
          <w:b/>
          <w:u w:val="single"/>
        </w:rPr>
      </w:pPr>
      <w:bookmarkStart w:id="47" w:name="bookmark47"/>
      <w:r>
        <w:rPr>
          <w:rFonts w:cs="Times New Roman" w:ascii="Times New Roman" w:hAnsi="Times New Roman"/>
          <w:b/>
          <w:u w:val="single"/>
        </w:rPr>
        <w:t xml:space="preserve">Ανακοίνωση κατακύρωσης και υπογραφή σύμβασης </w:t>
      </w:r>
      <w:r>
        <w:rPr>
          <w:rStyle w:val="1110"/>
          <w:rFonts w:eastAsia="Arial Unicode MS"/>
          <w:b/>
        </w:rPr>
        <w:t>( Ν.4412/16 , άρθρο 105)</w:t>
      </w:r>
      <w:bookmarkEnd w:id="47"/>
    </w:p>
    <w:p>
      <w:pPr>
        <w:pStyle w:val="Normal"/>
        <w:numPr>
          <w:ilvl w:val="0"/>
          <w:numId w:val="39"/>
        </w:numPr>
        <w:tabs>
          <w:tab w:val="clear" w:pos="720"/>
          <w:tab w:val="left" w:pos="567" w:leader="none"/>
        </w:tabs>
        <w:spacing w:lineRule="exact" w:line="274"/>
        <w:ind w:left="0" w:right="20" w:hanging="0"/>
        <w:jc w:val="both"/>
        <w:rPr/>
      </w:pPr>
      <w:r>
        <w:rPr>
          <w:rFonts w:cs="Times New Roman" w:ascii="Times New Roman" w:hAnsi="Times New Roman"/>
        </w:rPr>
        <w:t>Η αναθέτουσα αρχή κοινοποιεί αμέσως την απόφαση κατακύρωσης, μαζί με αντίγραφο όλων των πρακτικών της διαδικασίας ελέγχου και αξιολόγησης των προσφορών, σε κάθε προσφέροντα εκτός από τον προσωρινό ανάδοχο με κάθε πρόσφορο τρόπο, όπως με τηλεομοιοτυπία, ηλεκτρονικό ταχυδρομείο κ.λπ., επί αποδείξει.</w:t>
      </w:r>
    </w:p>
    <w:p>
      <w:pPr>
        <w:pStyle w:val="Normal"/>
        <w:numPr>
          <w:ilvl w:val="0"/>
          <w:numId w:val="39"/>
        </w:numPr>
        <w:tabs>
          <w:tab w:val="clear" w:pos="720"/>
          <w:tab w:val="left" w:pos="577" w:leader="none"/>
        </w:tabs>
        <w:spacing w:lineRule="exact" w:line="274"/>
        <w:ind w:left="0" w:right="20" w:hanging="0"/>
        <w:jc w:val="both"/>
        <w:rPr/>
      </w:pPr>
      <w:r>
        <w:rPr>
          <w:rFonts w:cs="Times New Roman" w:ascii="Times New Roman" w:hAnsi="Times New Roman"/>
        </w:rPr>
        <w:t>Η απόφαση κατακύρωσης δεν παράγει τα έννομα αποτελέσματά της, εφόσον η αναθέτουσα αρχή δεν την κοινοποίησε σε όλους τους προσφέροντες. Τα έννομα αποτελέσματα της απόφασης κατακύρωσης και ιδίως η σύναψη της σύμβασης επέρχονται εφόσον και όταν συντρέξουν σωρευτικά τα εξής:</w:t>
      </w:r>
    </w:p>
    <w:p>
      <w:pPr>
        <w:pStyle w:val="Normal"/>
        <w:spacing w:lineRule="exact" w:line="274"/>
        <w:ind w:left="20" w:right="20" w:hanging="0"/>
        <w:jc w:val="both"/>
        <w:rPr>
          <w:rFonts w:ascii="Times New Roman" w:hAnsi="Times New Roman" w:cs="Times New Roman"/>
        </w:rPr>
      </w:pPr>
      <w:r>
        <w:rPr>
          <w:rFonts w:cs="Times New Roman" w:ascii="Times New Roman" w:hAnsi="Times New Roman"/>
        </w:rPr>
        <w:t>α) άπρακτη πάροδος των προθεσμιών άσκησης των προβλεπόμενων στις κείμενες διατάξεις βοηθημάτων και μέσων στο στάδιο της προδικαστικής και δικαστικής Προστασίας και από τις αποφάσεις αναστολών επί αυτών,</w:t>
      </w:r>
    </w:p>
    <w:p>
      <w:pPr>
        <w:pStyle w:val="Normal"/>
        <w:spacing w:lineRule="exact" w:line="274"/>
        <w:ind w:left="20" w:right="20" w:hanging="0"/>
        <w:jc w:val="both"/>
        <w:rPr/>
      </w:pPr>
      <w:r>
        <w:rPr>
          <w:rFonts w:cs="Times New Roman" w:ascii="Times New Roman" w:hAnsi="Times New Roman"/>
        </w:rPr>
        <w:t>β) κοινοποίηση της απόφασης κατακύρωσης στον προσωρινό ανάδοχο, εφόσον ο τελευταίος υποβάλει επικαιροποιημένα τα δικαιολογητικά του άρθρου 80 του Ν.4412/16, έπειτα από σχετική πρόσκληση.</w:t>
      </w:r>
    </w:p>
    <w:p>
      <w:pPr>
        <w:pStyle w:val="Normal"/>
        <w:numPr>
          <w:ilvl w:val="0"/>
          <w:numId w:val="39"/>
        </w:numPr>
        <w:tabs>
          <w:tab w:val="clear" w:pos="720"/>
          <w:tab w:val="left" w:pos="562" w:leader="none"/>
        </w:tabs>
        <w:spacing w:lineRule="exact" w:line="274"/>
        <w:ind w:left="0" w:right="20" w:hanging="0"/>
        <w:jc w:val="both"/>
        <w:rPr/>
      </w:pPr>
      <w:r>
        <w:rPr>
          <w:rFonts w:cs="Times New Roman" w:ascii="Times New Roman" w:hAnsi="Times New Roman"/>
        </w:rPr>
        <w:t>Μετά την επέλευση των εννόμων αποτελεσμάτων της απόφασης κατακύρωσης, η αναθέτουσα αρχή προσκαλεί τον ανάδοχο να προσέλθει για την υπογραφή του συμφωνητικού, εντός είκοσι (20) ημερών από την κοινοποίηση σχετικής έγγραφης ειδικής πρόσκλησης.</w:t>
      </w:r>
    </w:p>
    <w:p>
      <w:pPr>
        <w:pStyle w:val="Normal"/>
        <w:numPr>
          <w:ilvl w:val="0"/>
          <w:numId w:val="39"/>
        </w:numPr>
        <w:tabs>
          <w:tab w:val="clear" w:pos="720"/>
          <w:tab w:val="left" w:pos="553" w:leader="none"/>
        </w:tabs>
        <w:spacing w:lineRule="exact" w:line="274"/>
        <w:ind w:left="0" w:right="20" w:hanging="0"/>
        <w:jc w:val="both"/>
        <w:rPr>
          <w:rFonts w:ascii="Times New Roman" w:hAnsi="Times New Roman" w:cs="Times New Roman"/>
        </w:rPr>
      </w:pPr>
      <w:r>
        <w:rPr>
          <w:rFonts w:cs="Times New Roman" w:ascii="Times New Roman" w:hAnsi="Times New Roman"/>
        </w:rPr>
        <w:t>Η υπογραφή του συμφωνητικού έχει αποδεικτικό χαρακτήρα. Εάν ο ανάδοχος δεν προσέλθει να υπογράψει το συμφωνητικό, μέσα στην προθεσμία που ορίζεται στην ειδική πρόκληση, κηρύσσεται έκπτωτος,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περίπτωση το άρθρο 106 του Ν.4412/16 .</w:t>
      </w:r>
    </w:p>
    <w:p>
      <w:pPr>
        <w:pStyle w:val="Normal"/>
        <w:tabs>
          <w:tab w:val="clear" w:pos="720"/>
          <w:tab w:val="left" w:pos="553" w:leader="none"/>
        </w:tabs>
        <w:spacing w:lineRule="exact" w:line="274"/>
        <w:ind w:right="20" w:hanging="0"/>
        <w:jc w:val="both"/>
        <w:rPr>
          <w:rFonts w:ascii="Times New Roman" w:hAnsi="Times New Roman" w:cs="Times New Roman"/>
        </w:rPr>
      </w:pPr>
      <w:r>
        <w:rPr>
          <w:rFonts w:cs="Times New Roman" w:ascii="Times New Roman" w:hAnsi="Times New Roman"/>
        </w:rPr>
      </w:r>
    </w:p>
    <w:p>
      <w:pPr>
        <w:pStyle w:val="Normal"/>
        <w:keepNext w:val="true"/>
        <w:keepLines/>
        <w:ind w:left="20" w:hanging="0"/>
        <w:jc w:val="center"/>
        <w:rPr>
          <w:rFonts w:ascii="Times New Roman" w:hAnsi="Times New Roman" w:cs="Times New Roman"/>
          <w:b/>
          <w:b/>
        </w:rPr>
      </w:pPr>
      <w:bookmarkStart w:id="48" w:name="bookmark48"/>
      <w:r>
        <w:rPr>
          <w:rStyle w:val="1110"/>
          <w:rFonts w:eastAsia="Arial Unicode MS"/>
          <w:b/>
        </w:rPr>
        <w:t xml:space="preserve"> </w:t>
      </w:r>
      <w:r>
        <w:rPr>
          <w:rStyle w:val="1110"/>
          <w:rFonts w:eastAsia="Arial Unicode MS"/>
          <w:b/>
          <w:u w:val="none"/>
        </w:rPr>
        <w:t xml:space="preserve">      </w:t>
      </w:r>
      <w:r>
        <w:rPr>
          <w:rStyle w:val="1110"/>
          <w:rFonts w:eastAsia="Arial Unicode MS"/>
          <w:b/>
        </w:rPr>
        <w:t>Άρθρο 21</w:t>
      </w:r>
      <w:r>
        <w:rPr>
          <w:rStyle w:val="1110"/>
          <w:rFonts w:eastAsia="Arial Unicode MS"/>
          <w:b/>
          <w:vertAlign w:val="superscript"/>
        </w:rPr>
        <w:t>ο</w:t>
      </w:r>
      <w:bookmarkEnd w:id="48"/>
    </w:p>
    <w:p>
      <w:pPr>
        <w:pStyle w:val="Normal"/>
        <w:keepNext w:val="true"/>
        <w:keepLines/>
        <w:ind w:left="580" w:hanging="0"/>
        <w:jc w:val="center"/>
        <w:rPr>
          <w:rFonts w:ascii="Times New Roman" w:hAnsi="Times New Roman" w:cs="Times New Roman"/>
          <w:b/>
          <w:b/>
          <w:u w:val="single"/>
        </w:rPr>
      </w:pPr>
      <w:bookmarkStart w:id="49" w:name="bookmark49"/>
      <w:r>
        <w:rPr>
          <w:rFonts w:cs="Times New Roman" w:ascii="Times New Roman" w:hAnsi="Times New Roman"/>
          <w:b/>
          <w:u w:val="single"/>
        </w:rPr>
        <w:t>Σύμβαση</w:t>
      </w:r>
      <w:bookmarkEnd w:id="49"/>
    </w:p>
    <w:p>
      <w:pPr>
        <w:pStyle w:val="Normal"/>
        <w:spacing w:lineRule="exact" w:line="274"/>
        <w:ind w:firstLine="561"/>
        <w:jc w:val="both"/>
        <w:rPr/>
      </w:pPr>
      <w:r>
        <w:rPr>
          <w:rFonts w:cs="Times New Roman" w:ascii="Times New Roman" w:hAnsi="Times New Roman"/>
        </w:rPr>
        <w:t>Η σύμβαση καταρτίζεται με βάση τους όρους της διακήρυξης και υπογράφεται από τα συμβαλλόμενα μέρη. Η σύμβαση συντάσσεται με βάση τους όρους της διακήρυξης, των τευχών που την συνοδεύουν και την προσφορά του αναδόχου που έγινε αποδεκτή από το Δήμο, καθώς και τις τυχούσες τροποποιήσεις όρων που και από τα δύο συμβαλλόμενα μέρη έγιναν αποδεκτές. Η σύμβαση δεν μπορεί να περιέχει όρους αντίθετους με τα παραπάνω στοιχεία και περιλαμβάνει τουλάχιστον τα εξής :</w:t>
      </w:r>
    </w:p>
    <w:p>
      <w:pPr>
        <w:pStyle w:val="Normal"/>
        <w:numPr>
          <w:ilvl w:val="0"/>
          <w:numId w:val="25"/>
        </w:numPr>
        <w:tabs>
          <w:tab w:val="clear" w:pos="720"/>
          <w:tab w:val="left" w:pos="557" w:leader="none"/>
        </w:tabs>
        <w:spacing w:lineRule="exact" w:line="274"/>
        <w:rPr>
          <w:rFonts w:ascii="Times New Roman" w:hAnsi="Times New Roman" w:cs="Times New Roman"/>
        </w:rPr>
      </w:pPr>
      <w:r>
        <w:rPr>
          <w:rFonts w:cs="Times New Roman" w:ascii="Times New Roman" w:hAnsi="Times New Roman"/>
        </w:rPr>
        <w:t>Τον τόπο και τον χρόνο της υπογραφής της σύμβασης.</w:t>
      </w:r>
    </w:p>
    <w:p>
      <w:pPr>
        <w:pStyle w:val="Normal"/>
        <w:numPr>
          <w:ilvl w:val="0"/>
          <w:numId w:val="25"/>
        </w:numPr>
        <w:tabs>
          <w:tab w:val="clear" w:pos="720"/>
          <w:tab w:val="left" w:pos="557" w:leader="none"/>
        </w:tabs>
        <w:spacing w:lineRule="exact" w:line="514"/>
        <w:rPr>
          <w:rFonts w:ascii="Times New Roman" w:hAnsi="Times New Roman" w:cs="Times New Roman"/>
        </w:rPr>
      </w:pPr>
      <w:r>
        <w:rPr>
          <w:rFonts w:cs="Times New Roman" w:ascii="Times New Roman" w:hAnsi="Times New Roman"/>
        </w:rPr>
        <w:t>Τα συμβαλλόμενα μέρη.</w:t>
      </w:r>
    </w:p>
    <w:p>
      <w:pPr>
        <w:pStyle w:val="Normal"/>
        <w:numPr>
          <w:ilvl w:val="0"/>
          <w:numId w:val="25"/>
        </w:numPr>
        <w:tabs>
          <w:tab w:val="clear" w:pos="720"/>
          <w:tab w:val="left" w:pos="557" w:leader="none"/>
        </w:tabs>
        <w:spacing w:lineRule="exact" w:line="514"/>
        <w:rPr/>
      </w:pPr>
      <w:r>
        <w:rPr>
          <w:rFonts w:cs="Times New Roman" w:ascii="Times New Roman" w:hAnsi="Times New Roman"/>
        </w:rPr>
        <w:t>Την σχετική εργασία</w:t>
      </w:r>
    </w:p>
    <w:p>
      <w:pPr>
        <w:pStyle w:val="Normal"/>
        <w:numPr>
          <w:ilvl w:val="0"/>
          <w:numId w:val="25"/>
        </w:numPr>
        <w:tabs>
          <w:tab w:val="clear" w:pos="720"/>
          <w:tab w:val="left" w:pos="557" w:leader="none"/>
        </w:tabs>
        <w:spacing w:lineRule="exact" w:line="514"/>
        <w:rPr/>
      </w:pPr>
      <w:r>
        <w:rPr>
          <w:rFonts w:cs="Times New Roman" w:ascii="Times New Roman" w:hAnsi="Times New Roman"/>
        </w:rPr>
        <w:t>Την συμφωνηθείσα τιμή.</w:t>
      </w:r>
    </w:p>
    <w:p>
      <w:pPr>
        <w:pStyle w:val="Normal"/>
        <w:numPr>
          <w:ilvl w:val="0"/>
          <w:numId w:val="25"/>
        </w:numPr>
        <w:tabs>
          <w:tab w:val="clear" w:pos="720"/>
          <w:tab w:val="left" w:pos="557" w:leader="none"/>
        </w:tabs>
        <w:spacing w:lineRule="exact" w:line="514"/>
        <w:rPr>
          <w:rFonts w:ascii="Times New Roman" w:hAnsi="Times New Roman" w:cs="Times New Roman"/>
        </w:rPr>
      </w:pPr>
      <w:r>
        <w:rPr>
          <w:rFonts w:cs="Times New Roman" w:ascii="Times New Roman" w:hAnsi="Times New Roman"/>
        </w:rPr>
        <w:t>Τον τόπο, τον τρόπο και τον χρόνο παράδοσης εκτέλεσης των εργασιών.</w:t>
      </w:r>
    </w:p>
    <w:p>
      <w:pPr>
        <w:pStyle w:val="Normal"/>
        <w:numPr>
          <w:ilvl w:val="0"/>
          <w:numId w:val="25"/>
        </w:numPr>
        <w:tabs>
          <w:tab w:val="clear" w:pos="720"/>
          <w:tab w:val="left" w:pos="557" w:leader="none"/>
        </w:tabs>
        <w:spacing w:lineRule="exact" w:line="514"/>
        <w:rPr>
          <w:rFonts w:ascii="Times New Roman" w:hAnsi="Times New Roman" w:cs="Times New Roman"/>
        </w:rPr>
      </w:pPr>
      <w:r>
        <w:rPr>
          <w:rFonts w:cs="Times New Roman" w:ascii="Times New Roman" w:hAnsi="Times New Roman"/>
        </w:rPr>
        <w:t>Τις τεχνικές προδιαγραφές σύμφωνα και με την τεχνική προσφορά του αναδόχου.</w:t>
      </w:r>
    </w:p>
    <w:p>
      <w:pPr>
        <w:pStyle w:val="Normal"/>
        <w:numPr>
          <w:ilvl w:val="0"/>
          <w:numId w:val="25"/>
        </w:numPr>
        <w:tabs>
          <w:tab w:val="clear" w:pos="720"/>
          <w:tab w:val="left" w:pos="557" w:leader="none"/>
        </w:tabs>
        <w:spacing w:lineRule="exact" w:line="514"/>
        <w:rPr>
          <w:rFonts w:ascii="Times New Roman" w:hAnsi="Times New Roman" w:cs="Times New Roman"/>
        </w:rPr>
      </w:pPr>
      <w:r>
        <w:rPr>
          <w:rFonts w:cs="Times New Roman" w:ascii="Times New Roman" w:hAnsi="Times New Roman"/>
        </w:rPr>
        <w:t>Τις προβλεπόμενες εγγυήσεις.</w:t>
      </w:r>
    </w:p>
    <w:p>
      <w:pPr>
        <w:pStyle w:val="Normal"/>
        <w:numPr>
          <w:ilvl w:val="0"/>
          <w:numId w:val="25"/>
        </w:numPr>
        <w:tabs>
          <w:tab w:val="clear" w:pos="720"/>
          <w:tab w:val="left" w:pos="557" w:leader="none"/>
        </w:tabs>
        <w:spacing w:lineRule="exact" w:line="514"/>
        <w:rPr>
          <w:rFonts w:ascii="Times New Roman" w:hAnsi="Times New Roman" w:cs="Times New Roman"/>
        </w:rPr>
      </w:pPr>
      <w:r>
        <w:rPr>
          <w:rFonts w:cs="Times New Roman" w:ascii="Times New Roman" w:hAnsi="Times New Roman"/>
        </w:rPr>
        <w:t>Τον τρόπο παραλαβής.</w:t>
      </w:r>
    </w:p>
    <w:p>
      <w:pPr>
        <w:pStyle w:val="Normal"/>
        <w:numPr>
          <w:ilvl w:val="0"/>
          <w:numId w:val="25"/>
        </w:numPr>
        <w:tabs>
          <w:tab w:val="clear" w:pos="720"/>
          <w:tab w:val="left" w:pos="557" w:leader="none"/>
        </w:tabs>
        <w:spacing w:lineRule="exact" w:line="514"/>
        <w:rPr>
          <w:rFonts w:ascii="Times New Roman" w:hAnsi="Times New Roman" w:cs="Times New Roman"/>
        </w:rPr>
      </w:pPr>
      <w:r>
        <w:rPr>
          <w:rFonts w:cs="Times New Roman" w:ascii="Times New Roman" w:hAnsi="Times New Roman"/>
        </w:rPr>
        <w:t>Τον τρόπο πληρωμής.</w:t>
      </w:r>
    </w:p>
    <w:p>
      <w:pPr>
        <w:pStyle w:val="Normal"/>
        <w:numPr>
          <w:ilvl w:val="0"/>
          <w:numId w:val="25"/>
        </w:numPr>
        <w:tabs>
          <w:tab w:val="clear" w:pos="720"/>
          <w:tab w:val="left" w:pos="557" w:leader="none"/>
        </w:tabs>
        <w:spacing w:lineRule="exact" w:line="514"/>
        <w:rPr/>
      </w:pPr>
      <w:r>
        <w:rPr>
          <w:rFonts w:cs="Times New Roman" w:ascii="Times New Roman" w:hAnsi="Times New Roman"/>
        </w:rPr>
        <w:t>Τις διατάξεις εκτέλεσης της εργασίας.</w:t>
      </w:r>
    </w:p>
    <w:p>
      <w:pPr>
        <w:pStyle w:val="Normal"/>
        <w:numPr>
          <w:ilvl w:val="0"/>
          <w:numId w:val="25"/>
        </w:numPr>
        <w:tabs>
          <w:tab w:val="clear" w:pos="720"/>
          <w:tab w:val="left" w:pos="557" w:leader="none"/>
        </w:tabs>
        <w:spacing w:lineRule="exact" w:line="514"/>
        <w:rPr>
          <w:rFonts w:ascii="Times New Roman" w:hAnsi="Times New Roman" w:cs="Times New Roman"/>
        </w:rPr>
      </w:pPr>
      <w:r>
        <w:rPr>
          <w:rFonts w:cs="Times New Roman" w:ascii="Times New Roman" w:hAnsi="Times New Roman"/>
        </w:rPr>
        <w:t>Τον τρόπο επίλυσης των τυχόν διαφορών.</w:t>
      </w:r>
    </w:p>
    <w:p>
      <w:pPr>
        <w:pStyle w:val="Normal"/>
        <w:numPr>
          <w:ilvl w:val="0"/>
          <w:numId w:val="25"/>
        </w:numPr>
        <w:tabs>
          <w:tab w:val="clear" w:pos="720"/>
          <w:tab w:val="left" w:pos="557" w:leader="none"/>
        </w:tabs>
        <w:spacing w:lineRule="exact" w:line="514"/>
        <w:rPr>
          <w:rFonts w:ascii="Times New Roman" w:hAnsi="Times New Roman" w:cs="Times New Roman"/>
        </w:rPr>
      </w:pPr>
      <w:r>
        <w:rPr>
          <w:rFonts w:cs="Times New Roman" w:ascii="Times New Roman" w:hAnsi="Times New Roman"/>
        </w:rPr>
        <w:t>Τις προβλεπόμενες ρήτρες.</w:t>
      </w:r>
    </w:p>
    <w:p>
      <w:pPr>
        <w:pStyle w:val="Normal"/>
        <w:spacing w:lineRule="exact" w:line="274"/>
        <w:rPr/>
      </w:pPr>
      <w:r>
        <w:rPr>
          <w:rFonts w:eastAsia="Times New Roman" w:cs="Times New Roman" w:ascii="Times New Roman" w:hAnsi="Times New Roman"/>
        </w:rPr>
        <w:t xml:space="preserve">     </w:t>
      </w:r>
      <w:r>
        <w:rPr>
          <w:rFonts w:cs="Times New Roman" w:ascii="Times New Roman" w:hAnsi="Times New Roman"/>
        </w:rPr>
        <w:t xml:space="preserve">Η σύμβαση υπογράφεται για τον Δήμο από τον Δήμαρχο. Το αντικείμενο της σύμβασης θα παραμείνει αναλλοίωτο κατά την εκτέλεσή της. Η σύμβαση τροποποιείται μόνο όταν αυτό προβλέπεται από συμβατικό όρο ή όταν συμφωνήσουν και τα δύο συμβαλλόμενα μέρη ύστερα από γνωμοδότηση των αρμόδιων οργάνων αξιολόγησης Η σύμβαση θεωρείται ότι εκτελέσθηκε όταν : </w:t>
      </w:r>
    </w:p>
    <w:p>
      <w:pPr>
        <w:pStyle w:val="Normal"/>
        <w:spacing w:lineRule="exact" w:line="274"/>
        <w:rPr/>
      </w:pPr>
      <w:r>
        <w:rPr>
          <w:rFonts w:cs="Times New Roman" w:ascii="Times New Roman" w:hAnsi="Times New Roman"/>
        </w:rPr>
        <w:t>α) Έχει γίνει η αποπληρωμή του συμβατικού τιμήματος, αφού προηγουμένως έχουν επιβληθεί τυχόν κυρώσεις ή εκπτώσεις.</w:t>
      </w:r>
    </w:p>
    <w:p>
      <w:pPr>
        <w:pStyle w:val="Normal"/>
        <w:spacing w:lineRule="exact" w:line="274"/>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β) Έχουν εκπληρωθεί και οι τυχόν λοιπές συμβατικές υποχρεώσεις και από τα δύο συμβαλλόμενα μέρη και έχουν αποδεσμευτεί οι σχετικές εγγυήσεις κατά τα προβλεπόμενα.</w:t>
      </w:r>
    </w:p>
    <w:p>
      <w:pPr>
        <w:pStyle w:val="Normal"/>
        <w:spacing w:lineRule="exact" w:line="274"/>
        <w:ind w:right="20" w:firstLine="560"/>
        <w:jc w:val="center"/>
        <w:rPr>
          <w:rStyle w:val="117"/>
          <w:rFonts w:eastAsia="Arial Unicode MS"/>
        </w:rPr>
      </w:pPr>
      <w:r>
        <w:rPr>
          <w:rFonts w:cs="Times New Roman" w:ascii="Times New Roman" w:hAnsi="Times New Roman"/>
        </w:rPr>
      </w:r>
    </w:p>
    <w:p>
      <w:pPr>
        <w:pStyle w:val="Normal"/>
        <w:spacing w:lineRule="exact" w:line="274"/>
        <w:ind w:right="20" w:firstLine="560"/>
        <w:jc w:val="center"/>
        <w:rPr>
          <w:rFonts w:ascii="Times New Roman" w:hAnsi="Times New Roman" w:cs="Times New Roman"/>
        </w:rPr>
      </w:pPr>
      <w:r>
        <w:rPr>
          <w:rStyle w:val="117"/>
          <w:rFonts w:eastAsia="Arial Unicode MS"/>
        </w:rPr>
        <w:t>Άρθρο 22</w:t>
      </w:r>
      <w:r>
        <w:rPr>
          <w:rStyle w:val="117"/>
          <w:rFonts w:eastAsia="Arial Unicode MS"/>
          <w:vertAlign w:val="superscript"/>
        </w:rPr>
        <w:t>ο</w:t>
      </w:r>
    </w:p>
    <w:p>
      <w:pPr>
        <w:pStyle w:val="Normal"/>
        <w:keepNext w:val="true"/>
        <w:keepLines/>
        <w:ind w:left="580" w:right="20" w:hanging="0"/>
        <w:rPr/>
      </w:pPr>
      <w:bookmarkStart w:id="50" w:name="bookmark50"/>
      <w:r>
        <w:rPr>
          <w:rFonts w:cs="Times New Roman" w:ascii="Times New Roman" w:hAnsi="Times New Roman"/>
          <w:b/>
        </w:rPr>
        <w:t>Χρόνος εκτέλεσης της υπηρεσίας ( Ν 4412/16, άρθρο 206,208,209,213) - Κυρώσεις ( Ν 4412/16, άρθρο 207)</w:t>
      </w:r>
      <w:bookmarkEnd w:id="50"/>
    </w:p>
    <w:p>
      <w:pPr>
        <w:pStyle w:val="Normal"/>
        <w:spacing w:lineRule="exact" w:line="274"/>
        <w:ind w:right="20" w:hanging="0"/>
        <w:jc w:val="both"/>
        <w:rPr/>
      </w:pPr>
      <w:r>
        <w:rPr>
          <w:rFonts w:cs="Times New Roman" w:ascii="Times New Roman" w:hAnsi="Times New Roman"/>
        </w:rPr>
        <w:t>Η προθεσμία εκτέλεσης της υπηρεσίας ορίζεται</w:t>
      </w:r>
      <w:r>
        <w:rPr>
          <w:rStyle w:val="117"/>
          <w:rFonts w:eastAsia="Arial Unicode MS"/>
        </w:rPr>
        <w:t xml:space="preserve">  δεκατέσσερις (14) μήνες από</w:t>
      </w:r>
      <w:r>
        <w:rPr>
          <w:rFonts w:cs="Times New Roman" w:ascii="Times New Roman" w:hAnsi="Times New Roman"/>
        </w:rPr>
        <w:t xml:space="preserve"> την ημερομηνία υπογραφής της Σύμβασης. Σε περίπτωση ανάγκης παράτασης ή μετάθεσης του συμβατικού χρόνου εφαρμόζονται τα προβλεπόμενα στο άρθρο 206 του Ν. 4412/16. Η βεβαίωση της υπηρεσίας θα πραγματοποιηθεί από την αρμόδια Επιτροπή Παραλαβής του Δήμου, κατόπιν ποσοτικού και ποιοτικού ελέγχου, με μακροσκοπική εξέταση, με την έκδοση των σχετικών πρωτοκόλλων παραλαβής, σύμφωνα με την ισχύουσα νομοθεσία και τα προβλεπόμενα στα άρθρα 208,213, του Ν.4412/16. </w:t>
      </w:r>
    </w:p>
    <w:p>
      <w:pPr>
        <w:pStyle w:val="Normal"/>
        <w:spacing w:lineRule="exact" w:line="274"/>
        <w:ind w:left="580" w:right="20" w:hanging="0"/>
        <w:jc w:val="center"/>
        <w:rPr>
          <w:rStyle w:val="117"/>
          <w:rFonts w:eastAsia="Arial Unicode MS"/>
        </w:rPr>
      </w:pPr>
      <w:r>
        <w:rPr>
          <w:rFonts w:cs="Times New Roman" w:ascii="Times New Roman" w:hAnsi="Times New Roman"/>
        </w:rPr>
      </w:r>
    </w:p>
    <w:p>
      <w:pPr>
        <w:pStyle w:val="Normal"/>
        <w:spacing w:lineRule="exact" w:line="274"/>
        <w:ind w:left="580" w:right="20" w:hanging="0"/>
        <w:jc w:val="center"/>
        <w:rPr>
          <w:rFonts w:ascii="Times New Roman" w:hAnsi="Times New Roman" w:cs="Times New Roman"/>
        </w:rPr>
      </w:pPr>
      <w:r>
        <w:rPr>
          <w:rStyle w:val="117"/>
          <w:rFonts w:eastAsia="Arial Unicode MS"/>
        </w:rPr>
        <w:t>Άρθρο 23</w:t>
      </w:r>
      <w:r>
        <w:rPr>
          <w:rStyle w:val="117"/>
          <w:rFonts w:eastAsia="Arial Unicode MS"/>
          <w:vertAlign w:val="superscript"/>
        </w:rPr>
        <w:t>ο</w:t>
      </w:r>
    </w:p>
    <w:p>
      <w:pPr>
        <w:pStyle w:val="Normal"/>
        <w:keepNext w:val="true"/>
        <w:keepLines/>
        <w:ind w:left="580" w:hanging="0"/>
        <w:jc w:val="center"/>
        <w:rPr/>
      </w:pPr>
      <w:bookmarkStart w:id="51" w:name="bookmark51"/>
      <w:r>
        <w:rPr>
          <w:rFonts w:cs="Times New Roman" w:ascii="Times New Roman" w:hAnsi="Times New Roman"/>
          <w:b/>
          <w:u w:val="single"/>
        </w:rPr>
        <w:t>Πληρωμή του αναδόχου ( Ν 4412/16, άρθρο 200</w:t>
      </w:r>
      <w:r>
        <w:rPr>
          <w:rFonts w:cs="Times New Roman" w:ascii="Times New Roman" w:hAnsi="Times New Roman"/>
        </w:rPr>
        <w:t>)</w:t>
      </w:r>
      <w:bookmarkEnd w:id="51"/>
    </w:p>
    <w:p>
      <w:pPr>
        <w:pStyle w:val="Normal"/>
        <w:spacing w:lineRule="exact" w:line="278" w:before="0" w:after="784"/>
        <w:ind w:left="360" w:right="20" w:hanging="0"/>
        <w:rPr>
          <w:rFonts w:ascii="Times New Roman" w:hAnsi="Times New Roman" w:cs="Times New Roman"/>
        </w:rPr>
      </w:pPr>
      <w:r>
        <w:rPr>
          <w:rFonts w:cs="Times New Roman" w:ascii="Times New Roman" w:hAnsi="Times New Roman"/>
        </w:rPr>
        <w:t>Ο ανάδοχος βαρύνεται με όλους τους νόμιμους φόρους, τέλη &amp; κρατήσεις που ισχύουν κατά την ημέρα υπογραφής της Σύμβασης. Ο Φ.Π.Α βαρύνει το Δήμο.</w:t>
      </w:r>
    </w:p>
    <w:p>
      <w:pPr>
        <w:pStyle w:val="Normal"/>
        <w:ind w:left="360" w:hanging="0"/>
        <w:jc w:val="center"/>
        <w:rPr>
          <w:rFonts w:ascii="Times New Roman" w:hAnsi="Times New Roman" w:cs="Times New Roman"/>
          <w:b/>
          <w:b/>
        </w:rPr>
      </w:pPr>
      <w:r>
        <w:rPr>
          <w:rStyle w:val="512"/>
          <w:rFonts w:eastAsia="Arial Unicode MS"/>
          <w:b/>
        </w:rPr>
        <w:t>Άρθρο 24</w:t>
      </w:r>
      <w:r>
        <w:rPr>
          <w:rStyle w:val="512"/>
          <w:rFonts w:eastAsia="Arial Unicode MS"/>
          <w:b/>
          <w:vertAlign w:val="superscript"/>
        </w:rPr>
        <w:t>ο</w:t>
      </w:r>
    </w:p>
    <w:p>
      <w:pPr>
        <w:pStyle w:val="Normal"/>
        <w:ind w:left="360" w:hanging="0"/>
        <w:jc w:val="center"/>
        <w:rPr>
          <w:rFonts w:ascii="Times New Roman" w:hAnsi="Times New Roman" w:cs="Times New Roman"/>
          <w:b/>
          <w:b/>
          <w:u w:val="single"/>
        </w:rPr>
      </w:pPr>
      <w:r>
        <w:rPr>
          <w:rFonts w:cs="Times New Roman" w:ascii="Times New Roman" w:hAnsi="Times New Roman"/>
          <w:b/>
          <w:u w:val="single"/>
        </w:rPr>
        <w:t>Διαφορές διακήρυξης - νόμων</w:t>
      </w:r>
    </w:p>
    <w:p>
      <w:pPr>
        <w:pStyle w:val="Normal"/>
        <w:spacing w:lineRule="exact" w:line="274"/>
        <w:ind w:left="360" w:right="20" w:hanging="0"/>
        <w:rPr/>
      </w:pPr>
      <w:r>
        <w:rPr>
          <w:rFonts w:cs="Times New Roman" w:ascii="Times New Roman" w:hAnsi="Times New Roman"/>
        </w:rPr>
        <w:t>Όταν η διακήρυξη έχει ασάφεια υπερισχύει ο Ν.4412/16. Συμπληρωματικά ισχύουν ο Ν. 3852/2010 «Καλλικράτης» και ο Ν. 3463/2006 «Καποδίστριας», καθ' ό μέρος δεν έχει καταργηθεί από το Ν. 3852/2010. Κατά την εκτέλεση της σύμβασης εφαρμόζονται οι ανωτέρω διατάξεις.</w:t>
      </w:r>
    </w:p>
    <w:p>
      <w:pPr>
        <w:pStyle w:val="Normal"/>
        <w:spacing w:lineRule="exact" w:line="274"/>
        <w:ind w:left="360" w:right="20" w:hanging="0"/>
        <w:jc w:val="center"/>
        <w:rPr>
          <w:rStyle w:val="117"/>
          <w:rFonts w:eastAsia="Arial Unicode MS"/>
        </w:rPr>
      </w:pPr>
      <w:r>
        <w:rPr>
          <w:rFonts w:cs="Times New Roman" w:ascii="Times New Roman" w:hAnsi="Times New Roman"/>
        </w:rPr>
      </w:r>
    </w:p>
    <w:p>
      <w:pPr>
        <w:pStyle w:val="Normal"/>
        <w:spacing w:lineRule="exact" w:line="274"/>
        <w:ind w:left="360" w:right="20" w:hanging="0"/>
        <w:jc w:val="center"/>
        <w:rPr>
          <w:rStyle w:val="117"/>
          <w:rFonts w:eastAsia="Arial Unicode MS"/>
        </w:rPr>
      </w:pPr>
      <w:r>
        <w:rPr/>
      </w:r>
    </w:p>
    <w:p>
      <w:pPr>
        <w:pStyle w:val="Normal"/>
        <w:spacing w:lineRule="exact" w:line="274"/>
        <w:ind w:left="360" w:right="20" w:hanging="0"/>
        <w:jc w:val="center"/>
        <w:rPr>
          <w:rFonts w:ascii="Times New Roman" w:hAnsi="Times New Roman" w:cs="Times New Roman"/>
        </w:rPr>
      </w:pPr>
      <w:r>
        <w:rPr>
          <w:rStyle w:val="117"/>
          <w:rFonts w:eastAsia="Arial Unicode MS"/>
        </w:rPr>
        <w:t>Άρθρο 25</w:t>
      </w:r>
      <w:r>
        <w:rPr>
          <w:rStyle w:val="117"/>
          <w:rFonts w:eastAsia="Arial Unicode MS"/>
          <w:vertAlign w:val="superscript"/>
        </w:rPr>
        <w:t>ο</w:t>
      </w:r>
    </w:p>
    <w:p>
      <w:pPr>
        <w:pStyle w:val="Normal"/>
        <w:ind w:left="360" w:hanging="0"/>
        <w:jc w:val="center"/>
        <w:rPr/>
      </w:pPr>
      <w:r>
        <w:rPr>
          <w:rFonts w:cs="Times New Roman" w:ascii="Times New Roman" w:hAnsi="Times New Roman"/>
          <w:b/>
          <w:u w:val="single"/>
        </w:rPr>
        <w:t>Δημοσίευση ( Ν. 4412/16, άρθρο 66, 376 παράγραφος 4,5, 377,379)</w:t>
      </w:r>
    </w:p>
    <w:p>
      <w:pPr>
        <w:pStyle w:val="Normal"/>
        <w:numPr>
          <w:ilvl w:val="0"/>
          <w:numId w:val="40"/>
        </w:numPr>
        <w:tabs>
          <w:tab w:val="clear" w:pos="720"/>
          <w:tab w:val="left" w:pos="835" w:leader="none"/>
        </w:tabs>
        <w:spacing w:lineRule="exact" w:line="274"/>
        <w:rPr>
          <w:rFonts w:ascii="Times New Roman" w:hAnsi="Times New Roman" w:cs="Times New Roman"/>
        </w:rPr>
      </w:pPr>
      <w:r>
        <w:rPr>
          <w:rFonts w:cs="Times New Roman" w:ascii="Times New Roman" w:hAnsi="Times New Roman"/>
        </w:rPr>
        <w:t>Η Αναθέτουσα αρχή θα μεριμνήσει για τα ακόλουθα:</w:t>
      </w:r>
    </w:p>
    <w:p>
      <w:pPr>
        <w:pStyle w:val="Normal"/>
        <w:numPr>
          <w:ilvl w:val="0"/>
          <w:numId w:val="17"/>
        </w:numPr>
        <w:tabs>
          <w:tab w:val="clear" w:pos="720"/>
          <w:tab w:val="left" w:pos="350" w:leader="none"/>
        </w:tabs>
        <w:spacing w:lineRule="exact" w:line="240" w:before="0" w:after="52"/>
        <w:jc w:val="both"/>
        <w:rPr>
          <w:rFonts w:ascii="Times New Roman" w:hAnsi="Times New Roman" w:cs="Times New Roman"/>
        </w:rPr>
      </w:pPr>
      <w:r>
        <w:rPr>
          <w:rFonts w:cs="Times New Roman" w:ascii="Times New Roman" w:hAnsi="Times New Roman"/>
        </w:rPr>
        <w:t>τη δημοσίευση της περίληψη της διακήρυξης στις προβλεπόμενες εφημερίδες.</w:t>
      </w:r>
    </w:p>
    <w:p>
      <w:pPr>
        <w:pStyle w:val="Normal"/>
        <w:numPr>
          <w:ilvl w:val="0"/>
          <w:numId w:val="17"/>
        </w:numPr>
        <w:tabs>
          <w:tab w:val="clear" w:pos="720"/>
          <w:tab w:val="left" w:pos="350" w:leader="none"/>
        </w:tabs>
        <w:spacing w:lineRule="exact" w:line="317" w:before="0" w:after="215"/>
        <w:ind w:left="0" w:right="20" w:hanging="0"/>
        <w:jc w:val="both"/>
        <w:rPr/>
      </w:pPr>
      <w:r>
        <w:rPr>
          <w:rFonts w:cs="Times New Roman" w:ascii="Times New Roman" w:hAnsi="Times New Roman"/>
        </w:rPr>
        <w:t>την ανάρτηση στην ιστοσελίδα του Δήμου, τη δημοσίευση στη Διαύγεια, την καταχώρηση στο Κεντρικό Ηλεκτρονικό Μητρώο Δημοσίων Συμβάσεων (Κ.Η.Μ.Δ.Σ.) και στο Εθνικό Σύστημα Ηλεκτρονικών Δημοσίων Συμβάσεων (ΕΣΗΔΗΣ).</w:t>
      </w:r>
    </w:p>
    <w:p>
      <w:pPr>
        <w:pStyle w:val="Normal"/>
        <w:numPr>
          <w:ilvl w:val="0"/>
          <w:numId w:val="40"/>
        </w:numPr>
        <w:tabs>
          <w:tab w:val="clear" w:pos="720"/>
          <w:tab w:val="left" w:pos="955" w:leader="none"/>
        </w:tabs>
        <w:spacing w:lineRule="exact" w:line="274"/>
        <w:ind w:left="0" w:right="20" w:hanging="0"/>
        <w:rPr>
          <w:rFonts w:ascii="Times New Roman" w:hAnsi="Times New Roman" w:cs="Times New Roman"/>
        </w:rPr>
      </w:pPr>
      <w:r>
        <w:rPr>
          <w:rFonts w:cs="Times New Roman" w:ascii="Times New Roman" w:hAnsi="Times New Roman"/>
        </w:rPr>
        <w:t xml:space="preserve">Όλα τα έγγραφα της σύμβασης θα καταχωρηθούν και στο διαδίκτυο, στη διεύθυνση </w:t>
      </w:r>
      <w:hyperlink r:id="rId14">
        <w:r>
          <w:rPr>
            <w:rStyle w:val="InternetLink"/>
            <w:rFonts w:cs="Times New Roman" w:ascii="Times New Roman" w:hAnsi="Times New Roman"/>
          </w:rPr>
          <w:t>http://www</w:t>
        </w:r>
      </w:hyperlink>
      <w:r>
        <w:rPr>
          <w:rFonts w:cs="Times New Roman" w:ascii="Times New Roman" w:hAnsi="Times New Roman"/>
        </w:rPr>
        <w:t xml:space="preserve"> .α</w:t>
      </w:r>
      <w:r>
        <w:rPr>
          <w:rFonts w:cs="Times New Roman" w:ascii="Times New Roman" w:hAnsi="Times New Roman"/>
          <w:lang w:val="en-US"/>
        </w:rPr>
        <w:t>igaleo</w:t>
      </w:r>
      <w:r>
        <w:rPr>
          <w:rFonts w:cs="Times New Roman" w:ascii="Times New Roman" w:hAnsi="Times New Roman"/>
        </w:rPr>
        <w:t>.</w:t>
      </w:r>
      <w:r>
        <w:rPr>
          <w:rFonts w:cs="Times New Roman" w:ascii="Times New Roman" w:hAnsi="Times New Roman"/>
          <w:lang w:val="en-US"/>
        </w:rPr>
        <w:t>gr</w:t>
      </w:r>
    </w:p>
    <w:p>
      <w:pPr>
        <w:pStyle w:val="Normal"/>
        <w:numPr>
          <w:ilvl w:val="0"/>
          <w:numId w:val="40"/>
        </w:numPr>
        <w:tabs>
          <w:tab w:val="clear" w:pos="720"/>
          <w:tab w:val="left" w:pos="994" w:leader="none"/>
          <w:tab w:val="left" w:pos="7502" w:leader="dot"/>
        </w:tabs>
        <w:spacing w:lineRule="exact" w:line="274"/>
        <w:ind w:left="0" w:right="20" w:hanging="0"/>
        <w:rPr>
          <w:rFonts w:ascii="Times New Roman" w:hAnsi="Times New Roman" w:cs="Times New Roman"/>
        </w:rPr>
      </w:pPr>
      <w:r>
        <w:rPr>
          <w:rFonts w:cs="Times New Roman" w:ascii="Times New Roman" w:hAnsi="Times New Roman"/>
        </w:rPr>
        <w:t xml:space="preserve">Η διακήρυξη καταχωρήθηκε και στη διαδικτυακή πύλη του Ε.Σ.Η.ΔΗ.Σ.: </w:t>
      </w:r>
      <w:hyperlink r:id="rId15">
        <w:r>
          <w:rPr>
            <w:rStyle w:val="InternetLink"/>
            <w:rFonts w:cs="Times New Roman" w:ascii="Times New Roman" w:hAnsi="Times New Roman"/>
            <w:lang w:val="en-US"/>
          </w:rPr>
          <w:t>http</w:t>
        </w:r>
        <w:r>
          <w:rPr>
            <w:rStyle w:val="InternetLink"/>
            <w:rFonts w:cs="Times New Roman" w:ascii="Times New Roman" w:hAnsi="Times New Roman"/>
          </w:rPr>
          <w:t>://</w:t>
        </w:r>
        <w:r>
          <w:rPr>
            <w:rStyle w:val="InternetLink"/>
            <w:rFonts w:cs="Times New Roman" w:ascii="Times New Roman" w:hAnsi="Times New Roman"/>
            <w:lang w:val="en-US"/>
          </w:rPr>
          <w:t>www</w:t>
        </w:r>
        <w:r>
          <w:rPr>
            <w:rStyle w:val="InternetLink"/>
            <w:rFonts w:cs="Times New Roman" w:ascii="Times New Roman" w:hAnsi="Times New Roman"/>
          </w:rPr>
          <w:t>.</w:t>
        </w:r>
        <w:r>
          <w:rPr>
            <w:rStyle w:val="InternetLink"/>
            <w:rFonts w:cs="Times New Roman" w:ascii="Times New Roman" w:hAnsi="Times New Roman"/>
            <w:lang w:val="en-US"/>
          </w:rPr>
          <w:t>promitheus</w:t>
        </w:r>
        <w:r>
          <w:rPr>
            <w:rStyle w:val="InternetLink"/>
            <w:rFonts w:cs="Times New Roman" w:ascii="Times New Roman" w:hAnsi="Times New Roman"/>
          </w:rPr>
          <w:t>.</w:t>
        </w:r>
        <w:r>
          <w:rPr>
            <w:rStyle w:val="InternetLink"/>
            <w:rFonts w:cs="Times New Roman" w:ascii="Times New Roman" w:hAnsi="Times New Roman"/>
            <w:lang w:val="en-US"/>
          </w:rPr>
          <w:t>gov</w:t>
        </w:r>
        <w:r>
          <w:rPr>
            <w:rStyle w:val="InternetLink"/>
            <w:rFonts w:cs="Times New Roman" w:ascii="Times New Roman" w:hAnsi="Times New Roman"/>
          </w:rPr>
          <w:t>.</w:t>
        </w:r>
        <w:r>
          <w:rPr>
            <w:rStyle w:val="InternetLink"/>
            <w:rFonts w:cs="Times New Roman" w:ascii="Times New Roman" w:hAnsi="Times New Roman"/>
            <w:lang w:val="en-US"/>
          </w:rPr>
          <w:t>gr</w:t>
        </w:r>
      </w:hyperlink>
      <w:r>
        <w:rPr>
          <w:rStyle w:val="172"/>
          <w:rFonts w:eastAsia="Arial Unicode MS"/>
          <w:lang w:val="el-GR"/>
        </w:rPr>
        <w:t>,</w:t>
      </w:r>
      <w:r>
        <w:rPr>
          <w:rFonts w:cs="Times New Roman" w:ascii="Times New Roman" w:hAnsi="Times New Roman"/>
        </w:rPr>
        <w:t xml:space="preserve"> όπου έλαβε Συστημικό Αριθμό: 93650</w:t>
      </w:r>
    </w:p>
    <w:p>
      <w:pPr>
        <w:pStyle w:val="Normal"/>
        <w:numPr>
          <w:ilvl w:val="0"/>
          <w:numId w:val="40"/>
        </w:numPr>
        <w:tabs>
          <w:tab w:val="clear" w:pos="720"/>
          <w:tab w:val="left" w:pos="912" w:leader="none"/>
        </w:tabs>
        <w:spacing w:lineRule="exact" w:line="274"/>
        <w:ind w:left="0" w:right="20" w:hanging="0"/>
        <w:jc w:val="both"/>
        <w:rPr>
          <w:rFonts w:ascii="Times New Roman" w:hAnsi="Times New Roman" w:cs="Times New Roman"/>
        </w:rPr>
      </w:pPr>
      <w:r>
        <w:rPr>
          <w:rFonts w:cs="Times New Roman" w:ascii="Times New Roman" w:hAnsi="Times New Roman"/>
        </w:rPr>
        <w:t>Τον ανάδοχο της παροχής υπηρεσίας βαρύνουν όλες οι νόμιμες κρατήσεις (υπέρ Δημοσίου, Ε.Α.Α.ΔΗ.ΣΥ.) για τους Ο.Τ.Α. α' βαθμού, εισφορές κλπ., που αναφέρονται στη συγγραφή υποχρεώσεων, καθώς και η δαπάνη δημοσίευσης περίληψης της διακήρυξης, αρχικής και τυχόν επαναληπτικής.</w:t>
      </w:r>
    </w:p>
    <w:p>
      <w:pPr>
        <w:pStyle w:val="Normal"/>
        <w:numPr>
          <w:ilvl w:val="0"/>
          <w:numId w:val="40"/>
        </w:numPr>
        <w:tabs>
          <w:tab w:val="clear" w:pos="720"/>
          <w:tab w:val="left" w:pos="883" w:leader="none"/>
        </w:tabs>
        <w:spacing w:lineRule="exact" w:line="274" w:before="0" w:after="236"/>
        <w:ind w:left="0" w:right="20" w:hanging="0"/>
        <w:rPr>
          <w:rFonts w:ascii="Times New Roman" w:hAnsi="Times New Roman" w:cs="Times New Roman"/>
          <w:b/>
          <w:b/>
          <w:sz w:val="20"/>
          <w:szCs w:val="20"/>
        </w:rPr>
      </w:pPr>
      <w:r>
        <w:rPr>
          <w:rFonts w:cs="Times New Roman" w:ascii="Times New Roman" w:hAnsi="Times New Roman"/>
        </w:rPr>
        <w:t>Για ότι δεν προβλέφθηκε ισχύουν οι σχετικές διατάξεις του Ν. 4412/2016, του Ν. 1069/1980 και του Ν. 3463/2006.</w:t>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tbl>
      <w:tblPr>
        <w:tblW w:w="8912" w:type="dxa"/>
        <w:jc w:val="left"/>
        <w:tblInd w:w="252" w:type="dxa"/>
        <w:tblCellMar>
          <w:top w:w="0" w:type="dxa"/>
          <w:left w:w="108" w:type="dxa"/>
          <w:bottom w:w="0" w:type="dxa"/>
          <w:right w:w="108" w:type="dxa"/>
        </w:tblCellMar>
      </w:tblPr>
      <w:tblGrid>
        <w:gridCol w:w="2963"/>
        <w:gridCol w:w="2933"/>
        <w:gridCol w:w="3016"/>
      </w:tblGrid>
      <w:tr>
        <w:trPr/>
        <w:tc>
          <w:tcPr>
            <w:tcW w:w="2963" w:type="dxa"/>
            <w:tcBorders/>
            <w:shd w:fill="auto" w:val="clear"/>
          </w:tcPr>
          <w:p>
            <w:pPr>
              <w:pStyle w:val="Normal"/>
              <w:ind w:right="-1" w:hanging="0"/>
              <w:jc w:val="center"/>
              <w:rPr>
                <w:rFonts w:ascii="Times New Roman" w:hAnsi="Times New Roman" w:cs="Times New Roman"/>
              </w:rPr>
            </w:pPr>
            <w:r>
              <w:rPr>
                <w:rFonts w:eastAsia="Times New Roman" w:cs="Times New Roman" w:ascii="Times New Roman" w:hAnsi="Times New Roman"/>
              </w:rPr>
              <w:t xml:space="preserve">                                                                                                          </w:t>
            </w:r>
          </w:p>
          <w:p>
            <w:pPr>
              <w:pStyle w:val="Normal"/>
              <w:suppressAutoHyphens w:val="tru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tc>
        <w:tc>
          <w:tcPr>
            <w:tcW w:w="2933" w:type="dxa"/>
            <w:tcBorders/>
            <w:shd w:fill="auto" w:val="clear"/>
          </w:tcPr>
          <w:p>
            <w:pPr>
              <w:pStyle w:val="Normal"/>
              <w:snapToGrid w:val="fals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p>
            <w:pPr>
              <w:pStyle w:val="Normal"/>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t>ΕΓΚΡΙΝΕΤΑΙ</w:t>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t>Ο ΔΗΜΑΡΧΟΣ</w:t>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suppressAutoHyphens w:val="tru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rPr>
              <w:t>ΓΚΙΚΑΣ ΙΩΑΝΝΗΣ</w:t>
            </w:r>
          </w:p>
        </w:tc>
        <w:tc>
          <w:tcPr>
            <w:tcW w:w="3016" w:type="dxa"/>
            <w:tcBorders/>
            <w:shd w:fill="auto" w:val="clear"/>
          </w:tcPr>
          <w:p>
            <w:pPr>
              <w:pStyle w:val="Normal"/>
              <w:snapToGrid w:val="fals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p>
            <w:pPr>
              <w:pStyle w:val="Normal"/>
              <w:suppressAutoHyphens w:val="tru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tc>
      </w:tr>
    </w:tbl>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ind w:right="-1" w:hanging="0"/>
        <w:jc w:val="center"/>
        <w:rPr>
          <w:rFonts w:ascii="Times New Roman" w:hAnsi="Times New Roman" w:cs="Times New Roman"/>
          <w:b/>
          <w:b/>
          <w:sz w:val="20"/>
          <w:szCs w:val="20"/>
        </w:rPr>
      </w:pPr>
      <w:r>
        <w:rPr>
          <w:rFonts w:cs="Times New Roman" w:ascii="Times New Roman" w:hAnsi="Times New Roman"/>
          <w:b/>
          <w:sz w:val="20"/>
          <w:szCs w:val="20"/>
        </w:rPr>
      </w:r>
    </w:p>
    <w:p>
      <w:pPr>
        <w:pStyle w:val="Normal"/>
        <w:ind w:right="-1" w:hanging="0"/>
        <w:jc w:val="center"/>
        <w:rPr>
          <w:rFonts w:ascii="Times New Roman" w:hAnsi="Times New Roman" w:eastAsia="Arial" w:cs="Times New Roman"/>
          <w:b/>
          <w:b/>
          <w:sz w:val="18"/>
          <w:szCs w:val="18"/>
          <w:lang w:eastAsia="zh-CN"/>
        </w:rPr>
      </w:pPr>
      <w:r>
        <w:rPr>
          <w:rFonts w:cs="Times New Roman" w:ascii="Times New Roman" w:hAnsi="Times New Roman"/>
          <w:b/>
          <w:sz w:val="20"/>
          <w:szCs w:val="20"/>
        </w:rPr>
        <w:tab/>
        <w:t xml:space="preserve">                                                                                                        </w:t>
      </w:r>
      <w:r>
        <w:rPr>
          <w:rFonts w:eastAsia="Arial" w:cs="Times New Roman" w:ascii="Times New Roman" w:hAnsi="Times New Roman"/>
          <w:b/>
          <w:sz w:val="18"/>
          <w:szCs w:val="18"/>
        </w:rPr>
        <w:t>ΕΘΕΩΡΗΘΗ</w:t>
      </w:r>
    </w:p>
    <w:p>
      <w:pPr>
        <w:pStyle w:val="Normal"/>
        <w:ind w:right="-1" w:hanging="0"/>
        <w:rPr/>
      </w:pPr>
      <w:r>
        <w:rPr>
          <w:rFonts w:eastAsia="Times New Roman" w:cs="Times New Roman" w:ascii="Times New Roman" w:hAnsi="Times New Roman"/>
          <w:b/>
          <w:sz w:val="18"/>
          <w:szCs w:val="18"/>
        </w:rPr>
        <w:t xml:space="preserve">                          </w:t>
      </w:r>
      <w:r>
        <w:rPr>
          <w:rFonts w:eastAsia="Arial" w:cs="Times New Roman" w:ascii="Times New Roman" w:hAnsi="Times New Roman"/>
          <w:b/>
          <w:sz w:val="18"/>
          <w:szCs w:val="18"/>
        </w:rPr>
        <w:t>Ο ΣΥΝΤΑΞΑΣ                                                                                                               Η ΠΡΟΪΣΤΑΜΕΝΗ</w:t>
      </w:r>
    </w:p>
    <w:p>
      <w:pPr>
        <w:pStyle w:val="Normal"/>
        <w:tabs>
          <w:tab w:val="clear" w:pos="720"/>
          <w:tab w:val="left" w:pos="7320" w:leader="none"/>
        </w:tabs>
        <w:ind w:right="-1" w:hanging="0"/>
        <w:rPr>
          <w:rFonts w:ascii="Times New Roman" w:hAnsi="Times New Roman" w:eastAsia="Arial" w:cs="Times New Roman"/>
          <w:b/>
          <w:b/>
          <w:sz w:val="18"/>
          <w:szCs w:val="18"/>
        </w:rPr>
      </w:pPr>
      <w:r>
        <w:rPr>
          <w:rFonts w:eastAsia="Times New Roman" w:cs="Times New Roman" w:ascii="Times New Roman" w:hAnsi="Times New Roman"/>
          <w:b/>
          <w:sz w:val="18"/>
          <w:szCs w:val="18"/>
        </w:rPr>
        <w:t xml:space="preserve">                                                                                                                                                                   </w:t>
      </w:r>
      <w:r>
        <w:rPr>
          <w:rFonts w:eastAsia="Arial" w:cs="Times New Roman" w:ascii="Times New Roman" w:hAnsi="Times New Roman"/>
          <w:b/>
          <w:sz w:val="18"/>
          <w:szCs w:val="18"/>
        </w:rPr>
        <w:t xml:space="preserve">Δ/ΝΣΗΣ ΠΡΑΣΙΝΟΥ                                                                                </w:t>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t>ΓΟΝΙΔΑΚΗΣ ΑΝΤΩΝΗΣ                                                                                    ΠΑΠΟΥΤΣΗ ΑΡΤΕΜΙΣ</w:t>
      </w:r>
    </w:p>
    <w:p>
      <w:pPr>
        <w:pStyle w:val="Normal"/>
        <w:tabs>
          <w:tab w:val="left" w:pos="720" w:leader="none"/>
          <w:tab w:val="center" w:pos="4528" w:leader="none"/>
        </w:tabs>
        <w:ind w:right="-1" w:hanging="0"/>
        <w:rPr>
          <w:rFonts w:ascii="Times New Roman" w:hAnsi="Times New Roman" w:eastAsia="Arial" w:cs="Times New Roman"/>
          <w:b/>
          <w:b/>
          <w:sz w:val="18"/>
          <w:szCs w:val="18"/>
        </w:rPr>
      </w:pPr>
      <w:r>
        <w:rPr>
          <w:rFonts w:eastAsia="Times New Roman" w:cs="Times New Roman" w:ascii="Times New Roman" w:hAnsi="Times New Roman"/>
          <w:b/>
          <w:sz w:val="18"/>
          <w:szCs w:val="18"/>
        </w:rPr>
        <w:t xml:space="preserve">                          </w:t>
      </w:r>
      <w:r>
        <w:rPr>
          <w:rFonts w:eastAsia="Arial" w:cs="Times New Roman" w:ascii="Times New Roman" w:hAnsi="Times New Roman"/>
          <w:b/>
          <w:sz w:val="18"/>
          <w:szCs w:val="18"/>
        </w:rPr>
        <w:t xml:space="preserve">ΠΕ ΓΕΩΠΟΝΟΣ                                                                                                                 ΤΕ ΓΕΩΠΟΝΙΑΣ                                                              </w:t>
        <w:tab/>
        <w:t xml:space="preserve"> </w:t>
      </w:r>
    </w:p>
    <w:p>
      <w:pPr>
        <w:pStyle w:val="Normal"/>
        <w:ind w:right="-1" w:hanging="0"/>
        <w:rPr>
          <w:rFonts w:ascii="Times New Roman" w:hAnsi="Times New Roman" w:eastAsia="Arial" w:cs="Times New Roman"/>
          <w:b/>
          <w:b/>
          <w:sz w:val="18"/>
          <w:szCs w:val="18"/>
        </w:rPr>
      </w:pPr>
      <w:r>
        <w:rPr>
          <w:rFonts w:eastAsia="Times New Roman" w:cs="Times New Roman" w:ascii="Times New Roman" w:hAnsi="Times New Roman"/>
          <w:b/>
          <w:sz w:val="18"/>
          <w:szCs w:val="18"/>
        </w:rPr>
        <w:t xml:space="preserve">                                                                                                                                                                                                                                                                                              </w:t>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jc w:val="center"/>
        <w:rPr>
          <w:rFonts w:ascii="Times New Roman" w:hAnsi="Times New Roman" w:eastAsia="Arial" w:cs="Times New Roman"/>
          <w:b/>
          <w:b/>
          <w:sz w:val="18"/>
          <w:szCs w:val="18"/>
        </w:rPr>
      </w:pPr>
      <w:r>
        <w:rPr>
          <w:rFonts w:eastAsia="Times New Roman" w:cs="Times New Roman" w:ascii="Times New Roman" w:hAnsi="Times New Roman"/>
          <w:b/>
          <w:sz w:val="18"/>
          <w:szCs w:val="18"/>
        </w:rPr>
        <w:t xml:space="preserve">                                                                                                                                                            </w:t>
      </w:r>
    </w:p>
    <w:p>
      <w:pPr>
        <w:pStyle w:val="Normal"/>
        <w:tabs>
          <w:tab w:val="clear" w:pos="720"/>
          <w:tab w:val="left" w:pos="6615" w:leader="none"/>
        </w:tabs>
        <w:spacing w:lineRule="exact" w:line="274" w:before="0" w:after="236"/>
        <w:ind w:right="20" w:hanging="0"/>
        <w:rPr>
          <w:rFonts w:ascii="Times New Roman" w:hAnsi="Times New Roman" w:cs="Times New Roman"/>
          <w:b/>
          <w:b/>
          <w:sz w:val="20"/>
          <w:szCs w:val="20"/>
        </w:rPr>
      </w:pPr>
      <w:r>
        <w:rPr>
          <w:rFonts w:eastAsia="Times New Roman" w:cs="Times New Roman" w:ascii="Times New Roman" w:hAnsi="Times New Roman"/>
          <w:b/>
          <w:sz w:val="18"/>
          <w:szCs w:val="18"/>
        </w:rPr>
        <w:t xml:space="preserve">                                                                                                                                                                  </w:t>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p>
      <w:pPr>
        <w:pStyle w:val="Normal"/>
        <w:tabs>
          <w:tab w:val="clear" w:pos="720"/>
          <w:tab w:val="left" w:pos="883" w:leader="none"/>
        </w:tabs>
        <w:spacing w:lineRule="exact" w:line="274" w:before="0" w:after="236"/>
        <w:ind w:right="20" w:hanging="0"/>
        <w:rPr>
          <w:rFonts w:ascii="Times New Roman" w:hAnsi="Times New Roman" w:cs="Times New Roman"/>
          <w:b/>
          <w:b/>
          <w:sz w:val="20"/>
          <w:szCs w:val="20"/>
        </w:rPr>
      </w:pPr>
      <w:r>
        <w:rPr>
          <w:rFonts w:cs="Times New Roman" w:ascii="Times New Roman" w:hAnsi="Times New Roman"/>
          <w:b/>
          <w:sz w:val="20"/>
          <w:szCs w:val="20"/>
        </w:rPr>
      </w:r>
    </w:p>
    <w:tbl>
      <w:tblPr>
        <w:tblW w:w="9272" w:type="dxa"/>
        <w:jc w:val="left"/>
        <w:tblInd w:w="-108" w:type="dxa"/>
        <w:tblCellMar>
          <w:top w:w="0" w:type="dxa"/>
          <w:left w:w="0" w:type="dxa"/>
          <w:bottom w:w="0" w:type="dxa"/>
          <w:right w:w="0" w:type="dxa"/>
        </w:tblCellMar>
      </w:tblPr>
      <w:tblGrid>
        <w:gridCol w:w="360"/>
        <w:gridCol w:w="2963"/>
        <w:gridCol w:w="2030"/>
        <w:gridCol w:w="903"/>
        <w:gridCol w:w="2924"/>
        <w:gridCol w:w="92"/>
      </w:tblGrid>
      <w:tr>
        <w:trPr/>
        <w:tc>
          <w:tcPr>
            <w:tcW w:w="360" w:type="dxa"/>
            <w:tcBorders/>
            <w:shd w:fill="auto" w:val="clear"/>
          </w:tcPr>
          <w:p>
            <w:pPr>
              <w:pStyle w:val="TableHeading"/>
              <w:rPr/>
            </w:pPr>
            <w:r>
              <w:rPr/>
            </w:r>
          </w:p>
        </w:tc>
        <w:tc>
          <w:tcPr>
            <w:tcW w:w="2963" w:type="dxa"/>
            <w:tcBorders/>
            <w:shd w:fill="auto" w:val="clear"/>
            <w:tcMar>
              <w:left w:w="108" w:type="dxa"/>
              <w:right w:w="108" w:type="dxa"/>
            </w:tcMar>
          </w:tcPr>
          <w:p>
            <w:pPr>
              <w:pStyle w:val="Normal"/>
              <w:suppressAutoHyphens w:val="true"/>
              <w:snapToGrid w:val="fals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tc>
        <w:tc>
          <w:tcPr>
            <w:tcW w:w="2933" w:type="dxa"/>
            <w:gridSpan w:val="2"/>
            <w:tcBorders/>
            <w:shd w:fill="auto" w:val="clear"/>
            <w:tcMar>
              <w:left w:w="108" w:type="dxa"/>
              <w:right w:w="108" w:type="dxa"/>
            </w:tcMar>
          </w:tcPr>
          <w:p>
            <w:pPr>
              <w:pStyle w:val="Normal"/>
              <w:suppressAutoHyphens w:val="true"/>
              <w:snapToGrid w:val="fals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tc>
        <w:tc>
          <w:tcPr>
            <w:tcW w:w="3016" w:type="dxa"/>
            <w:gridSpan w:val="2"/>
            <w:tcBorders/>
            <w:shd w:fill="auto" w:val="clear"/>
            <w:tcMar>
              <w:left w:w="108" w:type="dxa"/>
              <w:right w:w="108" w:type="dxa"/>
            </w:tcMar>
          </w:tcPr>
          <w:p>
            <w:pPr>
              <w:pStyle w:val="Normal"/>
              <w:suppressAutoHyphens w:val="true"/>
              <w:snapToGrid w:val="fals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tc>
      </w:tr>
      <w:tr>
        <w:trPr/>
        <w:tc>
          <w:tcPr>
            <w:tcW w:w="5353" w:type="dxa"/>
            <w:gridSpan w:val="3"/>
            <w:tcBorders/>
            <w:shd w:fill="auto" w:val="clear"/>
            <w:tcMar>
              <w:left w:w="108" w:type="dxa"/>
              <w:right w:w="108" w:type="dxa"/>
            </w:tcMar>
            <w:vAlign w:val="center"/>
          </w:tcPr>
          <w:p>
            <w:pPr>
              <w:pStyle w:val="Normal"/>
              <w:snapToGrid w:val="false"/>
              <w:spacing w:lineRule="auto" w:line="276" w:before="40" w:after="40"/>
              <w:rPr>
                <w:rFonts w:ascii="Arial" w:hAnsi="Arial" w:eastAsia="Times New Roman" w:cs="Arial"/>
                <w:b/>
                <w:b/>
                <w:sz w:val="22"/>
                <w:szCs w:val="22"/>
                <w:lang w:val="en-US" w:eastAsia="zh-CN"/>
              </w:rPr>
            </w:pPr>
            <w:r>
              <w:rPr>
                <w:rFonts w:eastAsia="Times New Roman" w:cs="Arial" w:ascii="Arial" w:hAnsi="Arial"/>
                <w:b/>
                <w:sz w:val="22"/>
                <w:szCs w:val="22"/>
                <w:lang w:val="en-US" w:eastAsia="zh-CN"/>
              </w:rPr>
            </w:r>
          </w:p>
          <w:p>
            <w:pPr>
              <w:pStyle w:val="Normal"/>
              <w:spacing w:lineRule="auto" w:line="276" w:before="40" w:after="40"/>
              <w:rPr>
                <w:rFonts w:ascii="Arial" w:hAnsi="Arial" w:eastAsia="Times New Roman" w:cs="Arial"/>
                <w:b/>
                <w:b/>
                <w:sz w:val="22"/>
                <w:szCs w:val="22"/>
              </w:rPr>
            </w:pPr>
            <w:r>
              <w:rPr>
                <w:rFonts w:eastAsia="Times New Roman" w:cs="Arial" w:ascii="Arial" w:hAnsi="Arial"/>
                <w:b/>
                <w:sz w:val="22"/>
                <w:szCs w:val="22"/>
              </w:rPr>
              <w:tab/>
              <w:tab/>
              <w:tab/>
              <w:t xml:space="preserve">    </w:t>
            </w:r>
          </w:p>
          <w:p>
            <w:pPr>
              <w:pStyle w:val="Normal"/>
              <w:spacing w:lineRule="auto" w:line="276" w:before="40" w:after="40"/>
              <w:rPr>
                <w:rFonts w:ascii="Arial" w:hAnsi="Arial" w:eastAsia="Times New Roman" w:cs="Arial"/>
                <w:b/>
                <w:b/>
                <w:sz w:val="22"/>
                <w:szCs w:val="22"/>
              </w:rPr>
            </w:pPr>
            <w:r>
              <w:rPr>
                <w:rFonts w:eastAsia="Times New Roman" w:cs="Arial" w:ascii="Arial" w:hAnsi="Arial"/>
                <w:b/>
                <w:sz w:val="22"/>
                <w:szCs w:val="22"/>
              </w:rPr>
              <w:drawing>
                <wp:anchor behindDoc="0" distT="0" distB="0" distL="0" distR="0" simplePos="0" locked="0" layoutInCell="1" allowOverlap="1" relativeHeight="58">
                  <wp:simplePos x="0" y="0"/>
                  <wp:positionH relativeFrom="column">
                    <wp:posOffset>0</wp:posOffset>
                  </wp:positionH>
                  <wp:positionV relativeFrom="paragraph">
                    <wp:posOffset>635</wp:posOffset>
                  </wp:positionV>
                  <wp:extent cx="703580" cy="76835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16"/>
                          <a:srcRect l="-46" t="-47" r="-46" b="-47"/>
                          <a:stretch>
                            <a:fillRect/>
                          </a:stretch>
                        </pic:blipFill>
                        <pic:spPr bwMode="auto">
                          <a:xfrm>
                            <a:off x="0" y="0"/>
                            <a:ext cx="703580" cy="768350"/>
                          </a:xfrm>
                          <a:prstGeom prst="rect">
                            <a:avLst/>
                          </a:prstGeom>
                        </pic:spPr>
                      </pic:pic>
                    </a:graphicData>
                  </a:graphic>
                </wp:anchor>
              </w:drawing>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 xml:space="preserve">ΕΛΛΗΝΙΚΗ ΔΗΜΟΚΡΑΤΙΑ                           </w:t>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ΝΟΜΟΣ  ΑΤΤΙΚΗΣ</w:t>
              <w:tab/>
              <w:tab/>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ΔΗΜΟΣ ΑΙΓΑΛΕΩ</w:t>
              <w:tab/>
              <w:t xml:space="preserve"> </w:t>
              <w:tab/>
            </w:r>
          </w:p>
          <w:p>
            <w:pPr>
              <w:pStyle w:val="Normal"/>
              <w:spacing w:lineRule="auto" w:line="276" w:before="40" w:after="40"/>
              <w:rPr>
                <w:rFonts w:ascii="Arial" w:hAnsi="Arial" w:eastAsia="Times New Roman" w:cs="Arial"/>
                <w:b/>
                <w:b/>
                <w:bCs/>
                <w:sz w:val="22"/>
                <w:szCs w:val="22"/>
              </w:rPr>
            </w:pPr>
            <w:r>
              <w:rPr>
                <w:rFonts w:eastAsia="Times New Roman" w:cs="Times New Roman" w:ascii="Times New Roman" w:hAnsi="Times New Roman"/>
                <w:b/>
                <w:bCs/>
                <w:sz w:val="22"/>
                <w:szCs w:val="22"/>
              </w:rPr>
              <w:t>Δ/ΝΣΗ  ΠΡΑΣΙΝΟΥ</w:t>
            </w:r>
          </w:p>
        </w:tc>
        <w:tc>
          <w:tcPr>
            <w:tcW w:w="3827" w:type="dxa"/>
            <w:gridSpan w:val="2"/>
            <w:tcBorders/>
            <w:shd w:fill="auto" w:val="clear"/>
            <w:tcMar>
              <w:left w:w="108" w:type="dxa"/>
              <w:right w:w="108" w:type="dxa"/>
            </w:tcMar>
            <w:vAlign w:val="center"/>
          </w:tcPr>
          <w:p>
            <w:pPr>
              <w:pStyle w:val="Normal"/>
              <w:rPr/>
            </w:pPr>
            <w:r>
              <w:rPr>
                <w:rFonts w:cs="Times New Roman" w:ascii="Times New Roman" w:hAnsi="Times New Roman"/>
                <w:b/>
              </w:rPr>
              <w:t>Υπηρεσία</w:t>
            </w:r>
            <w:r>
              <w:rPr>
                <w:rFonts w:cs="Times New Roman" w:ascii="Times New Roman" w:hAnsi="Times New Roman"/>
              </w:rPr>
              <w:t>:</w:t>
            </w:r>
            <w:r>
              <w:rPr>
                <w:rFonts w:cs="Times New Roman" w:ascii="Times New Roman" w:hAnsi="Times New Roman"/>
                <w:sz w:val="16"/>
                <w:szCs w:val="16"/>
              </w:rPr>
              <w:t xml:space="preserve">     </w:t>
            </w:r>
          </w:p>
          <w:p>
            <w:pPr>
              <w:pStyle w:val="Normal"/>
              <w:rPr>
                <w:rFonts w:ascii="Times New Roman" w:hAnsi="Times New Roman" w:cs="Times New Roman"/>
                <w:b/>
                <w:b/>
                <w:sz w:val="22"/>
                <w:szCs w:val="22"/>
              </w:rPr>
            </w:pPr>
            <w:r>
              <w:rPr>
                <w:rFonts w:cs="Times New Roman" w:ascii="Times New Roman" w:hAnsi="Times New Roman"/>
                <w:sz w:val="22"/>
                <w:szCs w:val="22"/>
              </w:rPr>
              <w:t>«Δαπάνες φύλαξης εγκαταστάσεων του Δήμου»</w:t>
            </w:r>
          </w:p>
          <w:p>
            <w:pPr>
              <w:pStyle w:val="Normal"/>
              <w:rPr>
                <w:rFonts w:ascii="Times New Roman" w:hAnsi="Times New Roman" w:eastAsia="Times New Roman" w:cs="Times New Roman"/>
                <w:b/>
                <w:b/>
                <w:sz w:val="28"/>
                <w:szCs w:val="28"/>
                <w:lang w:eastAsia="ar-SA"/>
              </w:rPr>
            </w:pPr>
            <w:r>
              <w:rPr>
                <w:rFonts w:eastAsia="Times New Roman" w:cs="Times New Roman" w:ascii="Times New Roman" w:hAnsi="Times New Roman"/>
                <w:b/>
                <w:sz w:val="28"/>
                <w:szCs w:val="28"/>
                <w:lang w:eastAsia="ar-SA"/>
              </w:rPr>
            </w:r>
          </w:p>
        </w:tc>
        <w:tc>
          <w:tcPr>
            <w:tcW w:w="92" w:type="dxa"/>
            <w:tcBorders/>
            <w:shd w:fill="auto" w:val="clear"/>
          </w:tcPr>
          <w:p>
            <w:pPr>
              <w:pStyle w:val="Normal"/>
              <w:snapToGrid w:val="false"/>
              <w:rPr>
                <w:rFonts w:ascii="Times New Roman" w:hAnsi="Times New Roman" w:eastAsia="Times New Roman" w:cs="Times New Roman"/>
                <w:b/>
                <w:b/>
                <w:color w:val="000000"/>
                <w:sz w:val="20"/>
                <w:szCs w:val="20"/>
                <w:lang w:eastAsia="ar-SA"/>
              </w:rPr>
            </w:pPr>
            <w:r>
              <w:rPr>
                <w:rFonts w:eastAsia="Times New Roman" w:cs="Times New Roman" w:ascii="Times New Roman" w:hAnsi="Times New Roman"/>
                <w:b/>
                <w:color w:val="000000"/>
                <w:sz w:val="20"/>
                <w:szCs w:val="20"/>
                <w:lang w:eastAsia="ar-SA"/>
              </w:rPr>
            </w:r>
          </w:p>
        </w:tc>
      </w:tr>
      <w:tr>
        <w:trPr/>
        <w:tc>
          <w:tcPr>
            <w:tcW w:w="5353" w:type="dxa"/>
            <w:gridSpan w:val="3"/>
            <w:tcBorders/>
            <w:shd w:fill="auto" w:val="clear"/>
            <w:tcMar>
              <w:left w:w="108" w:type="dxa"/>
              <w:right w:w="108" w:type="dxa"/>
            </w:tcMar>
            <w:vAlign w:val="center"/>
          </w:tcPr>
          <w:p>
            <w:pPr>
              <w:pStyle w:val="Normal"/>
              <w:spacing w:lineRule="auto" w:line="276" w:before="40" w:after="40"/>
              <w:rPr>
                <w:rFonts w:ascii="Arial" w:hAnsi="Arial" w:eastAsia="Times New Roman" w:cs="Arial"/>
                <w:b/>
                <w:b/>
                <w:bCs/>
                <w:sz w:val="22"/>
                <w:szCs w:val="22"/>
                <w:lang w:val="en-US"/>
              </w:rPr>
            </w:pPr>
            <w:r>
              <w:rPr>
                <w:rFonts w:eastAsia="Times New Roman" w:cs="Arial" w:ascii="Arial" w:hAnsi="Arial"/>
                <w:b/>
                <w:bCs/>
                <w:sz w:val="22"/>
                <w:szCs w:val="22"/>
              </w:rPr>
              <w:t>Αρ. Μελέτης  8/2020</w:t>
            </w:r>
          </w:p>
        </w:tc>
        <w:tc>
          <w:tcPr>
            <w:tcW w:w="3827" w:type="dxa"/>
            <w:gridSpan w:val="2"/>
            <w:tcBorders/>
            <w:shd w:fill="auto" w:val="clear"/>
            <w:tcMar>
              <w:left w:w="108" w:type="dxa"/>
              <w:right w:w="108" w:type="dxa"/>
            </w:tcMar>
            <w:vAlign w:val="center"/>
          </w:tcPr>
          <w:p>
            <w:pPr>
              <w:pStyle w:val="Normal"/>
              <w:snapToGrid w:val="false"/>
              <w:spacing w:lineRule="auto" w:line="276" w:before="0" w:after="40"/>
              <w:rPr>
                <w:rFonts w:ascii="Times New Roman" w:hAnsi="Times New Roman" w:eastAsia="Times New Roman" w:cs="Times New Roman"/>
                <w:b/>
                <w:b/>
                <w:bCs/>
                <w:sz w:val="20"/>
                <w:szCs w:val="20"/>
                <w:lang w:val="en-US"/>
              </w:rPr>
            </w:pPr>
            <w:r>
              <w:rPr>
                <w:rFonts w:eastAsia="Times New Roman" w:cs="Times New Roman" w:ascii="Times New Roman" w:hAnsi="Times New Roman"/>
                <w:b/>
                <w:bCs/>
                <w:sz w:val="20"/>
                <w:szCs w:val="20"/>
                <w:lang w:val="en-US"/>
              </w:rPr>
            </w:r>
          </w:p>
        </w:tc>
        <w:tc>
          <w:tcPr>
            <w:tcW w:w="92" w:type="dxa"/>
            <w:tcBorders/>
            <w:shd w:fill="auto" w:val="clear"/>
          </w:tcPr>
          <w:p>
            <w:pPr>
              <w:pStyle w:val="Normal"/>
              <w:snapToGrid w:val="false"/>
              <w:rPr>
                <w:rFonts w:ascii="Times New Roman" w:hAnsi="Times New Roman" w:eastAsia="Times New Roman" w:cs="Times New Roman"/>
                <w:b/>
                <w:b/>
                <w:bCs/>
                <w:color w:val="000000"/>
                <w:sz w:val="20"/>
                <w:szCs w:val="20"/>
              </w:rPr>
            </w:pPr>
            <w:r>
              <w:rPr>
                <w:rFonts w:eastAsia="Times New Roman" w:cs="Times New Roman" w:ascii="Times New Roman" w:hAnsi="Times New Roman"/>
                <w:b/>
                <w:bCs/>
                <w:color w:val="000000"/>
                <w:sz w:val="20"/>
                <w:szCs w:val="20"/>
              </w:rPr>
            </w:r>
          </w:p>
        </w:tc>
      </w:tr>
    </w:tbl>
    <w:p>
      <w:pPr>
        <w:pStyle w:val="Normal"/>
        <w:spacing w:lineRule="auto" w:line="360"/>
        <w:jc w:val="both"/>
        <w:rPr/>
      </w:pPr>
      <w:r>
        <w:rPr>
          <w:rFonts w:cs="Arial" w:ascii="Arial" w:hAnsi="Arial"/>
          <w:b/>
          <w:sz w:val="22"/>
          <w:szCs w:val="22"/>
        </w:rPr>
        <w:t xml:space="preserve">Αρ. πρωτ.:9735/29-4-2020  </w:t>
      </w:r>
    </w:p>
    <w:p>
      <w:pPr>
        <w:pStyle w:val="Normal"/>
        <w:spacing w:lineRule="auto" w:line="360"/>
        <w:jc w:val="both"/>
        <w:rPr>
          <w:rFonts w:ascii="Arial" w:hAnsi="Arial" w:cs="Arial"/>
          <w:b/>
          <w:b/>
          <w:sz w:val="22"/>
          <w:szCs w:val="22"/>
        </w:rPr>
      </w:pPr>
      <w:r>
        <w:rPr>
          <w:rFonts w:cs="Arial" w:ascii="Arial" w:hAnsi="Arial"/>
          <w:b/>
          <w:sz w:val="22"/>
          <w:szCs w:val="22"/>
        </w:rPr>
        <w:t>Κ.Α : 006117.002</w:t>
      </w:r>
    </w:p>
    <w:p>
      <w:pPr>
        <w:pStyle w:val="Normal"/>
        <w:spacing w:lineRule="auto" w:line="360"/>
        <w:jc w:val="both"/>
        <w:rPr>
          <w:rFonts w:ascii="Arial" w:hAnsi="Arial" w:cs="Arial"/>
          <w:sz w:val="22"/>
          <w:szCs w:val="22"/>
        </w:rPr>
      </w:pPr>
      <w:r>
        <w:rPr>
          <w:rFonts w:cs="Arial" w:ascii="Arial" w:hAnsi="Arial"/>
          <w:b/>
          <w:sz w:val="22"/>
          <w:szCs w:val="22"/>
          <w:lang w:val="en-US"/>
        </w:rPr>
        <w:t>CPV</w:t>
      </w:r>
      <w:r>
        <w:rPr>
          <w:rFonts w:cs="Arial" w:ascii="Arial" w:hAnsi="Arial"/>
          <w:b/>
          <w:sz w:val="22"/>
          <w:szCs w:val="22"/>
        </w:rPr>
        <w:t xml:space="preserve"> : 79713000-5</w:t>
      </w:r>
    </w:p>
    <w:p>
      <w:pPr>
        <w:pStyle w:val="Normal"/>
        <w:spacing w:lineRule="exact" w:line="538"/>
        <w:ind w:left="1780" w:hanging="0"/>
        <w:rPr>
          <w:rFonts w:ascii="Arial" w:hAnsi="Arial" w:cs="Arial"/>
          <w:sz w:val="22"/>
          <w:szCs w:val="22"/>
        </w:rPr>
      </w:pPr>
      <w:r>
        <w:rPr>
          <w:rFonts w:cs="Arial" w:ascii="Arial" w:hAnsi="Arial"/>
          <w:sz w:val="22"/>
          <w:szCs w:val="22"/>
        </w:rPr>
      </w:r>
    </w:p>
    <w:p>
      <w:pPr>
        <w:pStyle w:val="Normal"/>
        <w:jc w:val="center"/>
        <w:rPr>
          <w:rFonts w:eastAsia="Arial"/>
        </w:rPr>
      </w:pPr>
      <w:r>
        <w:rPr>
          <w:rFonts w:eastAsia="Arial"/>
        </w:rPr>
      </w:r>
    </w:p>
    <w:p>
      <w:pPr>
        <w:pStyle w:val="Normal"/>
        <w:jc w:val="center"/>
        <w:rPr>
          <w:rFonts w:ascii="Times New Roman" w:hAnsi="Times New Roman" w:eastAsia="Times New Roman" w:cs="Times New Roman"/>
          <w:b/>
          <w:b/>
          <w:u w:val="single"/>
        </w:rPr>
      </w:pPr>
      <w:r>
        <w:rPr>
          <w:rFonts w:cs="Times New Roman" w:ascii="Times New Roman" w:hAnsi="Times New Roman"/>
          <w:b/>
          <w:u w:val="single"/>
        </w:rPr>
        <w:t>ΤΕΧΝΙΚΗ ΕΚΘΕΣΗ-ΤΕΧΝΙΚΕΣ ΠΡΟΔΙΑΓΡΑΦΕΣ</w:t>
      </w:r>
    </w:p>
    <w:p>
      <w:pPr>
        <w:pStyle w:val="Normal"/>
        <w:jc w:val="center"/>
        <w:rPr>
          <w:rFonts w:ascii="Times New Roman" w:hAnsi="Times New Roman" w:eastAsia="Times New Roman" w:cs="Times New Roman"/>
          <w:b/>
          <w:b/>
          <w:u w:val="single"/>
        </w:rPr>
      </w:pPr>
      <w:r>
        <w:rPr>
          <w:rFonts w:eastAsia="Times New Roman" w:cs="Times New Roman" w:ascii="Times New Roman" w:hAnsi="Times New Roman"/>
          <w:b/>
          <w:u w:val="single"/>
        </w:rPr>
      </w:r>
    </w:p>
    <w:p>
      <w:pPr>
        <w:pStyle w:val="Normal"/>
        <w:jc w:val="both"/>
        <w:rPr>
          <w:rFonts w:ascii="Times New Roman" w:hAnsi="Times New Roman" w:cs="Times New Roman"/>
        </w:rPr>
      </w:pPr>
      <w:r>
        <w:rPr>
          <w:rFonts w:eastAsia="Times New Roman" w:cs="Times New Roman" w:ascii="Times New Roman" w:hAnsi="Times New Roman"/>
        </w:rPr>
        <w:t xml:space="preserve">     </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Η παρούσα Τεχνική Έκθεση αφορά την εκ μέρους του Δήμου Αιγάλεω σύναψη σύμβασης παροχής υπηρεσιών φύλαξης εγκαταστάσεων του Δήμου στο Άλσος Μπαρουτάδικο.</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Η έκταση του Άλσους είναι 143 στρέμματα και αποτελεί τον χώρο αναψυχής για τους πολίτες του Αιγάλεω, ταυτόχρονα επειδή φιλοξενεί περιμετρικά Αθλητικά κέντρα και σχολεία πολύ κάτοικοι διέρχονται καθημερινά το Άλσος.</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 xml:space="preserve">Η πυκνή φύτευσή του Άλσους δημιουργεί συνθήκες μη ορατότητας και σκίασης με συνέπεια να καταφεύγουν σ΄αυτό παραβατικά άτομα, τα οποία προκαλούν καταστροφές στα κτίρια και αναζητούν στέγαση σ΄αυτό.Επίσης ξηλώνουν τον εξοπλισμό του προκειμένου να τον πουλήσουν και στην προσπάθεια τους να ζεσταθούν ανάβουν φωτιές θέτοντας έτσι σε κίνδυνο τα κτίρια και το Άλσος </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 xml:space="preserve">Βάσει του άρθρου 75 παρ.1 του Νομ.3463/2006 όπου οι </w:t>
      </w:r>
      <w:r>
        <w:rPr>
          <w:rFonts w:cs="Times New Roman" w:ascii="Times New Roman" w:hAnsi="Times New Roman"/>
          <w:b/>
        </w:rPr>
        <w:t xml:space="preserve">Δήμοι </w:t>
      </w:r>
      <w:r>
        <w:rPr>
          <w:rFonts w:cs="Times New Roman" w:ascii="Times New Roman" w:hAnsi="Times New Roman"/>
        </w:rPr>
        <w:t xml:space="preserve"> </w:t>
      </w:r>
      <w:r>
        <w:rPr>
          <w:rFonts w:cs="Times New Roman" w:ascii="Times New Roman" w:hAnsi="Times New Roman"/>
          <w:b/>
        </w:rPr>
        <w:t>οφείλουν να προστατεύουν</w:t>
      </w:r>
      <w:r>
        <w:rPr>
          <w:rFonts w:cs="Times New Roman" w:ascii="Times New Roman" w:hAnsi="Times New Roman"/>
        </w:rPr>
        <w:t xml:space="preserve"> και να διαχειρίζονται την κάθε είδους  Δημόσια περιουσία, ως εκ τούτου, είναι ανάγκη λοιπόν να φυλαχτούν τα Δημόσια κτίρια του Άλσους και ο περιβάλλον αυτών χώρος, με φύλαξη και φρούρηση αυτών.</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eastAsia="Times New Roman" w:cs="Times New Roman" w:ascii="Times New Roman" w:hAnsi="Times New Roman"/>
        </w:rPr>
        <w:t xml:space="preserve">      </w:t>
      </w:r>
      <w:r>
        <w:rPr>
          <w:rFonts w:cs="Times New Roman" w:ascii="Times New Roman" w:hAnsi="Times New Roman"/>
        </w:rPr>
        <w:t>Ειδικότερα  οι υπηρεσίες φύλαξης αφορούν τους χώρους περιξ:</w:t>
      </w:r>
    </w:p>
    <w:p>
      <w:pPr>
        <w:pStyle w:val="Normal"/>
        <w:numPr>
          <w:ilvl w:val="0"/>
          <w:numId w:val="41"/>
        </w:numPr>
        <w:suppressAutoHyphens w:val="true"/>
        <w:jc w:val="both"/>
        <w:rPr/>
      </w:pPr>
      <w:r>
        <w:rPr>
          <w:rFonts w:cs="Times New Roman" w:ascii="Times New Roman" w:hAnsi="Times New Roman"/>
        </w:rPr>
        <w:t>Των εγκαταστάσεων του θεάτρου Αλέξης Μινωτής</w:t>
      </w:r>
    </w:p>
    <w:p>
      <w:pPr>
        <w:pStyle w:val="Normal"/>
        <w:numPr>
          <w:ilvl w:val="0"/>
          <w:numId w:val="41"/>
        </w:numPr>
        <w:suppressAutoHyphens w:val="true"/>
        <w:jc w:val="both"/>
        <w:rPr/>
      </w:pPr>
      <w:r>
        <w:rPr>
          <w:rFonts w:cs="Times New Roman" w:ascii="Times New Roman" w:hAnsi="Times New Roman"/>
        </w:rPr>
        <w:t>Των εγκαταστάσεων της  Δ/νσης  Πρασίνου (γραφεία, αποθήκες, συνεργεία κ.λ.π)</w:t>
      </w:r>
    </w:p>
    <w:p>
      <w:pPr>
        <w:pStyle w:val="Normal"/>
        <w:numPr>
          <w:ilvl w:val="0"/>
          <w:numId w:val="41"/>
        </w:numPr>
        <w:suppressAutoHyphens w:val="true"/>
        <w:jc w:val="both"/>
        <w:rPr>
          <w:rFonts w:ascii="Times New Roman" w:hAnsi="Times New Roman" w:cs="Times New Roman"/>
        </w:rPr>
      </w:pPr>
      <w:r>
        <w:rPr>
          <w:rFonts w:cs="Times New Roman" w:ascii="Times New Roman" w:hAnsi="Times New Roman"/>
        </w:rPr>
        <w:t>Το κτίριο του συλλόγου Πυριτιδοποιείο στην περιοχή της Λίμνης</w:t>
      </w:r>
    </w:p>
    <w:p>
      <w:pPr>
        <w:pStyle w:val="Normal"/>
        <w:numPr>
          <w:ilvl w:val="0"/>
          <w:numId w:val="41"/>
        </w:numPr>
        <w:suppressAutoHyphens w:val="true"/>
        <w:jc w:val="both"/>
        <w:rPr>
          <w:rFonts w:ascii="Times New Roman" w:hAnsi="Times New Roman" w:cs="Times New Roman"/>
        </w:rPr>
      </w:pPr>
      <w:r>
        <w:rPr>
          <w:rFonts w:cs="Times New Roman" w:ascii="Times New Roman" w:hAnsi="Times New Roman"/>
        </w:rPr>
        <w:t>Κτίρια αντλιοστασίων</w:t>
      </w:r>
    </w:p>
    <w:p>
      <w:pPr>
        <w:pStyle w:val="Normal"/>
        <w:numPr>
          <w:ilvl w:val="0"/>
          <w:numId w:val="41"/>
        </w:numPr>
        <w:suppressAutoHyphens w:val="true"/>
        <w:jc w:val="both"/>
        <w:rPr>
          <w:rFonts w:ascii="Times New Roman" w:hAnsi="Times New Roman" w:cs="Times New Roman"/>
        </w:rPr>
      </w:pPr>
      <w:r>
        <w:rPr>
          <w:rFonts w:cs="Times New Roman" w:ascii="Times New Roman" w:hAnsi="Times New Roman"/>
        </w:rPr>
        <w:t>Εγκατάσταση Αναρρίχησης</w:t>
      </w:r>
    </w:p>
    <w:p>
      <w:pPr>
        <w:pStyle w:val="Normal"/>
        <w:numPr>
          <w:ilvl w:val="0"/>
          <w:numId w:val="41"/>
        </w:numPr>
        <w:suppressAutoHyphens w:val="true"/>
        <w:jc w:val="both"/>
        <w:rPr/>
      </w:pPr>
      <w:r>
        <w:rPr>
          <w:rFonts w:cs="Times New Roman" w:ascii="Times New Roman" w:hAnsi="Times New Roman"/>
        </w:rPr>
        <w:t>Δημόσιες τουαλέτες Άλσους</w:t>
      </w:r>
    </w:p>
    <w:p>
      <w:pPr>
        <w:pStyle w:val="Normal"/>
        <w:numPr>
          <w:ilvl w:val="0"/>
          <w:numId w:val="41"/>
        </w:numPr>
        <w:suppressAutoHyphens w:val="true"/>
        <w:jc w:val="both"/>
        <w:rPr>
          <w:rFonts w:ascii="Times New Roman" w:hAnsi="Times New Roman" w:cs="Times New Roman"/>
        </w:rPr>
      </w:pPr>
      <w:r>
        <w:rPr>
          <w:rFonts w:cs="Times New Roman" w:ascii="Times New Roman" w:hAnsi="Times New Roman"/>
        </w:rPr>
        <w:t>Διάφορες εγκαταστάσεις παιδικές χαρές, πυροσβεστικές φωλιές ,εξοπλισμός πάρκου,         κιόσκια, παγκάκια, βρύσες</w:t>
      </w:r>
    </w:p>
    <w:p>
      <w:pPr>
        <w:pStyle w:val="Normal"/>
        <w:numPr>
          <w:ilvl w:val="0"/>
          <w:numId w:val="41"/>
        </w:numPr>
        <w:suppressAutoHyphens w:val="true"/>
        <w:jc w:val="both"/>
        <w:rPr>
          <w:rFonts w:ascii="Times New Roman" w:hAnsi="Times New Roman" w:cs="Times New Roman"/>
        </w:rPr>
      </w:pPr>
      <w:r>
        <w:rPr>
          <w:rFonts w:cs="Times New Roman" w:ascii="Times New Roman" w:hAnsi="Times New Roman"/>
        </w:rPr>
        <w:t>Μνημεία, γλυπτά, καμινάδα, σιντριβάνια  κ.λ.π</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Ο χώρος στον οποίο βρίσκονται τα εν λόγω κτίρια οριοθετείται κατά κύριο λόγο από την περίφραξη του Άλσους που βρίσκεται ανάμεσα στις οδούς: </w:t>
      </w:r>
      <w:r>
        <w:rPr>
          <w:rFonts w:cs="Times New Roman" w:ascii="Times New Roman" w:hAnsi="Times New Roman"/>
          <w:lang w:val="en-US"/>
        </w:rPr>
        <w:t>I</w:t>
      </w:r>
      <w:r>
        <w:rPr>
          <w:rFonts w:cs="Times New Roman" w:ascii="Times New Roman" w:hAnsi="Times New Roman"/>
        </w:rPr>
        <w:t>ερά Οδό, Ολυμπίας ,Εδέσσης, Δημητσάνης, Αγίου Σπυρίδωνος, Πελοποννήσου  Σουλίου, Δαρδανελίων.</w:t>
      </w:r>
    </w:p>
    <w:p>
      <w:pPr>
        <w:pStyle w:val="Normal"/>
        <w:jc w:val="both"/>
        <w:rPr>
          <w:rFonts w:ascii="Times New Roman" w:hAnsi="Times New Roman" w:cs="Times New Roman"/>
        </w:rPr>
      </w:pPr>
      <w:r>
        <w:rPr>
          <w:rFonts w:cs="Times New Roman" w:ascii="Times New Roman" w:hAnsi="Times New Roman"/>
        </w:rPr>
        <w:t>Συνολικά ο χώρος φύλαξης ξεκινάει από τον χώρο του γκαζόν στην Ιερά Οδό και όλος ο περιφραγμένος χώρος του Μπαρουτάδικου.</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 xml:space="preserve">Το γεγονός ότι το προσωπικό φύλαξης  (φύλακες) του Δήμου  έχει μειωθεί δραματικά  λόγω  της συνταξιοδότησης, αυτή τη στιγμή υπηρετούν στο Δήμο 9 φύλακες Σχολικών κτιρίων και 1 φύλακα Δημοτικών Κτιρίων. η αναστολή των </w:t>
      </w:r>
      <w:r>
        <w:rPr>
          <w:rFonts w:cs="Times New Roman" w:ascii="Times New Roman" w:hAnsi="Times New Roman"/>
          <w:b/>
        </w:rPr>
        <w:t>προσλήψεων</w:t>
      </w:r>
      <w:r>
        <w:rPr>
          <w:rFonts w:cs="Times New Roman" w:ascii="Times New Roman" w:hAnsi="Times New Roman"/>
        </w:rPr>
        <w:t xml:space="preserve"> στο Δημόσιο και η αλλαγή της </w:t>
      </w:r>
      <w:r>
        <w:rPr>
          <w:rFonts w:cs="Times New Roman" w:ascii="Times New Roman" w:hAnsi="Times New Roman"/>
          <w:b/>
        </w:rPr>
        <w:t xml:space="preserve">δομής της Δημοτικής Αστυνομίας </w:t>
      </w:r>
      <w:r>
        <w:rPr>
          <w:rFonts w:cs="Times New Roman" w:ascii="Times New Roman" w:hAnsi="Times New Roman"/>
        </w:rPr>
        <w:t>όπου από τα 35 άτομα που μετατάχθηκαν επέστρεψαν στον Δήμο 6 άτομα με αυξημένες αρμοδιότητες δημιουργεί πρόβλημα αδυναμίας του Δήμου Αιγάλεω να προστατεύσει τα Δημοτικά κτίρια με το προσωπικό που διαθέτει.</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 xml:space="preserve">Η φύλαξη του χώρου εκτός του ότι δημιουργεί κλίμα ασφάλειας στους δημότες χρήστες του Άλσους (αθλητές, περιπατητές, διερχόμενους κ.λ.π) έχει ευεργετικά, ανακλαστικά αποτελέσματα είναι δηλαδή ένα μέτρο που κατατείνει στον περιορισμό της ζημιάς με το ελάχιστο κόστος για τον Δήμο. Δεδομένου ότι οι επανειλημμένες  φθορές και οι βανδαλισμοί δημοτικών κτιρίων και χώρων των οποίων η αποκατάσταση έχει πολλαπλό κόστος  για το Δήμο από την εξασφάλιση ενός επαρκούς συστήματος φύλαξης. Δεδομένου ότι αποτελεί  εσφαλμένη αντίληψη η </w:t>
      </w:r>
      <w:r>
        <w:rPr>
          <w:rFonts w:cs="Times New Roman" w:ascii="Times New Roman" w:hAnsi="Times New Roman"/>
          <w:b/>
        </w:rPr>
        <w:t>καταστολή</w:t>
      </w:r>
      <w:r>
        <w:rPr>
          <w:rFonts w:cs="Times New Roman" w:ascii="Times New Roman" w:hAnsi="Times New Roman"/>
        </w:rPr>
        <w:t xml:space="preserve"> από την</w:t>
      </w:r>
      <w:r>
        <w:rPr>
          <w:rFonts w:cs="Times New Roman" w:ascii="Times New Roman" w:hAnsi="Times New Roman"/>
          <w:b/>
        </w:rPr>
        <w:t xml:space="preserve"> πρόληψη</w:t>
      </w:r>
      <w:r>
        <w:rPr>
          <w:rFonts w:cs="Times New Roman" w:ascii="Times New Roman" w:hAnsi="Times New Roman"/>
        </w:rPr>
        <w:t xml:space="preserve"> πράγμα το οποίο θα επιτευχθεί με την  φύλαξη.</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Επιπλέον αποτελεί και μια απαίτηση των πολιτών αφού θα πάψει ο χώρος του Άλσους τις βραδινές ώρες  να είναι χώρος παραβατικότητας και εγκληματικότητας.</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Η υποχρέωση του Δήμου απορρέει από το Νόμο 3731/2008   άρθρο 21 παρ.11 όπου οι ανάγκες των Ο.Τ.Α για φύλαξη και φρούρηση των  εγκαταστάσεων είναι δυνατόν να καλύπτονται ,κατόπιν  διαδικασιών, από επιχειρήσεις παροχής υπηρεσιών που λειτουργούν νόμιμα.</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Συνεπώς ο Δήμος βάσει του παραπάνω Νόμου και της υποχρέωσης του από τον Κώδικα Δήμων και Κοινοτήτων είναι υποχρεωμένος να λάβει κάθε μέτρο προκειμένου να φυλάξει την Δημοτική περιουσία.</w:t>
      </w:r>
    </w:p>
    <w:p>
      <w:pPr>
        <w:pStyle w:val="Normal"/>
        <w:ind w:firstLine="720"/>
        <w:jc w:val="both"/>
        <w:rPr>
          <w:rFonts w:ascii="Times New Roman" w:hAnsi="Times New Roman" w:cs="Times New Roman"/>
        </w:rPr>
      </w:pPr>
      <w:r>
        <w:rPr>
          <w:rFonts w:cs="Times New Roman" w:ascii="Times New Roman" w:hAnsi="Times New Roman"/>
        </w:rPr>
        <w:t>Η φύλαξη θα γίνει με εποχούμενες περιπολίες όλο το 24ώρο.</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Η εργασία θα γίνει εις βάρος του Κ.Α.</w:t>
      </w:r>
      <w:r>
        <w:rPr>
          <w:rFonts w:cs="Times New Roman" w:ascii="Times New Roman" w:hAnsi="Times New Roman"/>
          <w:b/>
        </w:rPr>
        <w:t>00.6117.002</w:t>
      </w:r>
      <w:r>
        <w:rPr>
          <w:rFonts w:cs="Times New Roman" w:ascii="Times New Roman" w:hAnsi="Times New Roman"/>
        </w:rPr>
        <w:t xml:space="preserve"> του προϋπολογισμού του </w:t>
      </w:r>
      <w:r>
        <w:rPr>
          <w:rFonts w:cs="Times New Roman" w:ascii="Times New Roman" w:hAnsi="Times New Roman"/>
          <w:b/>
        </w:rPr>
        <w:t xml:space="preserve">2020 </w:t>
      </w:r>
      <w:r>
        <w:rPr>
          <w:rFonts w:cs="Times New Roman" w:ascii="Times New Roman" w:hAnsi="Times New Roman"/>
        </w:rPr>
        <w:t xml:space="preserve">θα </w:t>
      </w:r>
      <w:r>
        <w:rPr>
          <w:rFonts w:cs="Times New Roman" w:ascii="Times New Roman" w:hAnsi="Times New Roman"/>
          <w:b/>
        </w:rPr>
        <w:t>διαρκέσει  14 μήνες</w:t>
      </w:r>
      <w:r>
        <w:rPr>
          <w:rFonts w:cs="Times New Roman" w:ascii="Times New Roman" w:hAnsi="Times New Roman"/>
        </w:rPr>
        <w:t xml:space="preserve"> από την υπογραφή της σύμβασης και θα ολοκληρωθεί κατά το έτος</w:t>
      </w:r>
      <w:r>
        <w:rPr>
          <w:rFonts w:cs="Times New Roman" w:ascii="Times New Roman" w:hAnsi="Times New Roman"/>
          <w:b/>
        </w:rPr>
        <w:t xml:space="preserve"> 2021.</w:t>
      </w:r>
    </w:p>
    <w:p>
      <w:pPr>
        <w:pStyle w:val="Normal"/>
        <w:jc w:val="both"/>
        <w:rPr>
          <w:rFonts w:ascii="Times New Roman" w:hAnsi="Times New Roman" w:eastAsia="Times New Roman" w:cs="Times New Roman"/>
          <w:b/>
          <w:b/>
        </w:rPr>
      </w:pPr>
      <w:r>
        <w:rPr>
          <w:rFonts w:eastAsia="Times New Roman" w:cs="Times New Roman" w:ascii="Times New Roman" w:hAnsi="Times New Roman"/>
          <w:b/>
        </w:rPr>
        <w:t xml:space="preserve">                                           </w:t>
      </w:r>
    </w:p>
    <w:p>
      <w:pPr>
        <w:pStyle w:val="Normal"/>
        <w:jc w:val="both"/>
        <w:rPr>
          <w:rFonts w:ascii="Times New Roman" w:hAnsi="Times New Roman" w:cs="Times New Roman"/>
          <w:b/>
          <w:b/>
        </w:rPr>
      </w:pPr>
      <w:r>
        <w:rPr>
          <w:rFonts w:cs="Times New Roman" w:ascii="Times New Roman" w:hAnsi="Times New Roman"/>
          <w:b/>
        </w:rPr>
      </w:r>
    </w:p>
    <w:p>
      <w:pPr>
        <w:pStyle w:val="Normal"/>
        <w:jc w:val="both"/>
        <w:rPr/>
      </w:pPr>
      <w:r>
        <w:rPr>
          <w:rFonts w:eastAsia="Times New Roman" w:cs="Times New Roman" w:ascii="Times New Roman" w:hAnsi="Times New Roman"/>
        </w:rPr>
        <w:t xml:space="preserve">                                         </w:t>
      </w:r>
      <w:r>
        <w:rPr>
          <w:rFonts w:cs="Times New Roman" w:ascii="Times New Roman" w:hAnsi="Times New Roman"/>
          <w:b/>
          <w:sz w:val="28"/>
          <w:szCs w:val="28"/>
          <w:u w:val="single"/>
        </w:rPr>
        <w:t>ΤΕΧΝΙΚΕΣ ΠΡΟΔΙΑΓΡΑΦΕΣ</w:t>
      </w:r>
    </w:p>
    <w:p>
      <w:pPr>
        <w:pStyle w:val="Normal"/>
        <w:jc w:val="both"/>
        <w:rPr>
          <w:rFonts w:ascii="Times New Roman" w:hAnsi="Times New Roman" w:cs="Times New Roman"/>
          <w:b/>
          <w:b/>
          <w:sz w:val="28"/>
          <w:szCs w:val="28"/>
          <w:u w:val="single"/>
        </w:rPr>
      </w:pPr>
      <w:r>
        <w:rPr>
          <w:rFonts w:cs="Times New Roman" w:ascii="Times New Roman" w:hAnsi="Times New Roman"/>
          <w:b/>
          <w:sz w:val="28"/>
          <w:szCs w:val="28"/>
          <w:u w:val="single"/>
        </w:rPr>
      </w:r>
    </w:p>
    <w:p>
      <w:pPr>
        <w:pStyle w:val="Normal"/>
        <w:jc w:val="both"/>
        <w:rPr>
          <w:rFonts w:ascii="Times New Roman" w:hAnsi="Times New Roman" w:cs="Times New Roman"/>
          <w:b/>
          <w:b/>
          <w:u w:val="single"/>
        </w:rPr>
      </w:pPr>
      <w:r>
        <w:rPr>
          <w:rFonts w:cs="Times New Roman" w:ascii="Times New Roman" w:hAnsi="Times New Roman"/>
          <w:b/>
          <w:u w:val="single"/>
        </w:rPr>
        <w:t>Άρθρο 1</w:t>
      </w:r>
      <w:r>
        <w:rPr>
          <w:rFonts w:cs="Times New Roman" w:ascii="Times New Roman" w:hAnsi="Times New Roman"/>
          <w:b/>
          <w:u w:val="single"/>
          <w:vertAlign w:val="superscript"/>
        </w:rPr>
        <w:t>ο</w:t>
      </w:r>
    </w:p>
    <w:p>
      <w:pPr>
        <w:pStyle w:val="Normal"/>
        <w:jc w:val="both"/>
        <w:rPr>
          <w:rFonts w:ascii="Times New Roman" w:hAnsi="Times New Roman" w:cs="Times New Roman"/>
          <w:b/>
          <w:b/>
          <w:u w:val="single"/>
        </w:rPr>
      </w:pPr>
      <w:r>
        <w:rPr>
          <w:rFonts w:cs="Times New Roman" w:ascii="Times New Roman" w:hAnsi="Times New Roman"/>
          <w:b/>
          <w:u w:val="single"/>
        </w:rPr>
        <w:t>Αντικείμενο της εργασίας –τόπος εργασίας</w:t>
      </w:r>
    </w:p>
    <w:p>
      <w:pPr>
        <w:pStyle w:val="Normal"/>
        <w:jc w:val="both"/>
        <w:rPr>
          <w:rFonts w:ascii="Times New Roman" w:hAnsi="Times New Roman" w:cs="Times New Roman"/>
          <w:b/>
          <w:b/>
        </w:rPr>
      </w:pPr>
      <w:r>
        <w:rPr>
          <w:rFonts w:cs="Times New Roman" w:ascii="Times New Roman" w:hAnsi="Times New Roman"/>
        </w:rPr>
        <w:t>Ο χώρος που πρέπει να φυλάσσεται είναι:α) το μέρος του Άλσους που είναι με γκαζόν εφαπτόμενου της Ιερά Οδού και β)όλος ο περιφραγμέμενος χώρος του Άλσους όπως περιγράφεται στην Τεχνική Έκθεση.</w:t>
      </w:r>
    </w:p>
    <w:p>
      <w:pPr>
        <w:pStyle w:val="Normal"/>
        <w:jc w:val="both"/>
        <w:rPr>
          <w:rFonts w:ascii="Times New Roman" w:hAnsi="Times New Roman" w:cs="Times New Roman"/>
          <w:b/>
          <w:b/>
        </w:rPr>
      </w:pPr>
      <w:r>
        <w:rPr>
          <w:rFonts w:cs="Times New Roman" w:ascii="Times New Roman" w:hAnsi="Times New Roman"/>
          <w:b/>
        </w:rPr>
      </w:r>
    </w:p>
    <w:p>
      <w:pPr>
        <w:pStyle w:val="Normal"/>
        <w:jc w:val="both"/>
        <w:rPr>
          <w:rFonts w:ascii="Times New Roman" w:hAnsi="Times New Roman" w:cs="Times New Roman"/>
          <w:b/>
          <w:b/>
          <w:u w:val="single"/>
        </w:rPr>
      </w:pPr>
      <w:r>
        <w:rPr>
          <w:rFonts w:cs="Times New Roman" w:ascii="Times New Roman" w:hAnsi="Times New Roman"/>
          <w:b/>
          <w:u w:val="single"/>
        </w:rPr>
        <w:t>Άρθρο 2</w:t>
      </w:r>
      <w:r>
        <w:rPr>
          <w:rFonts w:cs="Times New Roman" w:ascii="Times New Roman" w:hAnsi="Times New Roman"/>
          <w:b/>
          <w:u w:val="single"/>
          <w:vertAlign w:val="superscript"/>
        </w:rPr>
        <w:t>ο</w:t>
      </w:r>
    </w:p>
    <w:p>
      <w:pPr>
        <w:pStyle w:val="Normal"/>
        <w:jc w:val="both"/>
        <w:rPr>
          <w:rFonts w:ascii="Times New Roman" w:hAnsi="Times New Roman" w:cs="Times New Roman"/>
          <w:b/>
          <w:b/>
          <w:u w:val="single"/>
        </w:rPr>
      </w:pPr>
      <w:r>
        <w:rPr>
          <w:rFonts w:cs="Times New Roman" w:ascii="Times New Roman" w:hAnsi="Times New Roman"/>
          <w:b/>
          <w:u w:val="single"/>
        </w:rPr>
        <w:t>Τρόποι φύλαξης</w:t>
      </w:r>
    </w:p>
    <w:p>
      <w:pPr>
        <w:pStyle w:val="Normal"/>
        <w:jc w:val="both"/>
        <w:rPr/>
      </w:pPr>
      <w:r>
        <w:rPr>
          <w:rFonts w:cs="Times New Roman" w:ascii="Times New Roman" w:hAnsi="Times New Roman"/>
        </w:rPr>
        <w:t>Ο ανάδοχος που θα προκύψει ,υποχρεούται να συγκροτήσει περιπολίες όπως φαίνονται στο πίνακα</w:t>
      </w:r>
      <w:r>
        <w:rPr>
          <w:rFonts w:cs="Times New Roman" w:ascii="Times New Roman" w:hAnsi="Times New Roman"/>
          <w:b/>
        </w:rPr>
        <w:t xml:space="preserve"> :</w:t>
      </w:r>
    </w:p>
    <w:p>
      <w:pPr>
        <w:pStyle w:val="Normal"/>
        <w:jc w:val="both"/>
        <w:rPr>
          <w:rFonts w:ascii="Times New Roman" w:hAnsi="Times New Roman" w:cs="Times New Roman"/>
          <w:b/>
          <w:b/>
          <w:u w:val="single"/>
        </w:rPr>
      </w:pPr>
      <w:r>
        <w:rPr>
          <w:rFonts w:cs="Times New Roman" w:ascii="Times New Roman" w:hAnsi="Times New Roman"/>
          <w:b/>
          <w:u w:val="single"/>
        </w:rPr>
      </w:r>
    </w:p>
    <w:tbl>
      <w:tblPr>
        <w:tblW w:w="9555" w:type="dxa"/>
        <w:jc w:val="left"/>
        <w:tblInd w:w="-113" w:type="dxa"/>
        <w:tblCellMar>
          <w:top w:w="0" w:type="dxa"/>
          <w:left w:w="108" w:type="dxa"/>
          <w:bottom w:w="0" w:type="dxa"/>
          <w:right w:w="108" w:type="dxa"/>
        </w:tblCellMar>
      </w:tblPr>
      <w:tblGrid>
        <w:gridCol w:w="2012"/>
        <w:gridCol w:w="2078"/>
        <w:gridCol w:w="1942"/>
        <w:gridCol w:w="1865"/>
        <w:gridCol w:w="1658"/>
      </w:tblGrid>
      <w:tr>
        <w:trPr/>
        <w:tc>
          <w:tcPr>
            <w:tcW w:w="2012" w:type="dxa"/>
            <w:tcBorders>
              <w:top w:val="single" w:sz="4" w:space="0" w:color="000000"/>
              <w:left w:val="single" w:sz="4" w:space="0" w:color="000000"/>
              <w:bottom w:val="single" w:sz="4" w:space="0" w:color="000000"/>
            </w:tcBorders>
            <w:shd w:fill="auto" w:val="clear"/>
          </w:tcPr>
          <w:p>
            <w:pPr>
              <w:pStyle w:val="Normal"/>
              <w:suppressAutoHyphens w:val="true"/>
              <w:jc w:val="both"/>
              <w:rPr>
                <w:rFonts w:ascii="Times New Roman" w:hAnsi="Times New Roman" w:eastAsia="Times New Roman" w:cs="Times New Roman"/>
                <w:b/>
                <w:b/>
                <w:i/>
                <w:i/>
                <w:sz w:val="20"/>
                <w:szCs w:val="20"/>
                <w:u w:val="single"/>
                <w:lang w:eastAsia="zh-CN"/>
              </w:rPr>
            </w:pPr>
            <w:r>
              <w:rPr>
                <w:rFonts w:eastAsia="Times New Roman" w:cs="Times New Roman" w:ascii="Times New Roman" w:hAnsi="Times New Roman"/>
                <w:b/>
                <w:i/>
                <w:sz w:val="20"/>
                <w:szCs w:val="20"/>
              </w:rPr>
              <w:t>ΠΕΡΙΓΡΑΦΗ ΕΡΓΑΣΙΑ</w:t>
            </w:r>
            <w:r>
              <w:rPr>
                <w:rFonts w:eastAsia="Times New Roman" w:cs="Times New Roman" w:ascii="Times New Roman" w:hAnsi="Times New Roman"/>
                <w:b/>
                <w:i/>
                <w:sz w:val="20"/>
                <w:szCs w:val="20"/>
                <w:u w:val="single"/>
              </w:rPr>
              <w:t>Σ</w:t>
            </w:r>
          </w:p>
        </w:tc>
        <w:tc>
          <w:tcPr>
            <w:tcW w:w="2078" w:type="dxa"/>
            <w:tcBorders>
              <w:top w:val="single" w:sz="4" w:space="0" w:color="000000"/>
              <w:left w:val="single" w:sz="4" w:space="0" w:color="000000"/>
              <w:bottom w:val="single" w:sz="4" w:space="0" w:color="000000"/>
            </w:tcBorders>
            <w:shd w:fill="auto" w:val="clear"/>
          </w:tcPr>
          <w:p>
            <w:pPr>
              <w:pStyle w:val="Normal"/>
              <w:suppressAutoHyphens w:val="true"/>
              <w:jc w:val="both"/>
              <w:rPr>
                <w:rFonts w:ascii="Times New Roman" w:hAnsi="Times New Roman" w:eastAsia="Times New Roman" w:cs="Times New Roman"/>
                <w:b/>
                <w:b/>
                <w:i/>
                <w:i/>
                <w:sz w:val="20"/>
                <w:szCs w:val="20"/>
                <w:lang w:eastAsia="zh-CN"/>
              </w:rPr>
            </w:pPr>
            <w:r>
              <w:rPr>
                <w:rFonts w:eastAsia="Times New Roman" w:cs="Times New Roman" w:ascii="Times New Roman" w:hAnsi="Times New Roman"/>
                <w:b/>
                <w:i/>
                <w:sz w:val="20"/>
                <w:szCs w:val="20"/>
              </w:rPr>
              <w:t>ΗΜΕΡΕΣ ΦΥΛΑΞΗΣ</w:t>
            </w:r>
          </w:p>
        </w:tc>
        <w:tc>
          <w:tcPr>
            <w:tcW w:w="1942" w:type="dxa"/>
            <w:tcBorders>
              <w:top w:val="single" w:sz="4" w:space="0" w:color="000000"/>
              <w:left w:val="single" w:sz="4" w:space="0" w:color="000000"/>
              <w:bottom w:val="single" w:sz="4" w:space="0" w:color="000000"/>
            </w:tcBorders>
            <w:shd w:fill="auto" w:val="clear"/>
          </w:tcPr>
          <w:p>
            <w:pPr>
              <w:pStyle w:val="Normal"/>
              <w:suppressAutoHyphens w:val="true"/>
              <w:jc w:val="both"/>
              <w:rPr>
                <w:rFonts w:ascii="Times New Roman" w:hAnsi="Times New Roman" w:eastAsia="Times New Roman" w:cs="Times New Roman"/>
                <w:b/>
                <w:b/>
                <w:i/>
                <w:i/>
                <w:sz w:val="20"/>
                <w:szCs w:val="20"/>
                <w:lang w:eastAsia="zh-CN"/>
              </w:rPr>
            </w:pPr>
            <w:r>
              <w:rPr>
                <w:rFonts w:eastAsia="Times New Roman" w:cs="Times New Roman" w:ascii="Times New Roman" w:hAnsi="Times New Roman"/>
                <w:b/>
                <w:i/>
                <w:sz w:val="20"/>
                <w:szCs w:val="20"/>
              </w:rPr>
              <w:t>ΩΡΑΡΙΟ ΦΥΛΑΞΗΣ</w:t>
            </w:r>
          </w:p>
        </w:tc>
        <w:tc>
          <w:tcPr>
            <w:tcW w:w="1865" w:type="dxa"/>
            <w:tcBorders>
              <w:top w:val="single" w:sz="4" w:space="0" w:color="000000"/>
              <w:left w:val="single" w:sz="4" w:space="0" w:color="000000"/>
              <w:bottom w:val="single" w:sz="4" w:space="0" w:color="000000"/>
            </w:tcBorders>
            <w:shd w:fill="auto" w:val="clear"/>
          </w:tcPr>
          <w:p>
            <w:pPr>
              <w:pStyle w:val="Normal"/>
              <w:suppressAutoHyphens w:val="true"/>
              <w:jc w:val="both"/>
              <w:rPr>
                <w:rFonts w:ascii="Times New Roman" w:hAnsi="Times New Roman" w:eastAsia="Times New Roman" w:cs="Times New Roman"/>
                <w:b/>
                <w:b/>
                <w:i/>
                <w:i/>
                <w:sz w:val="20"/>
                <w:szCs w:val="20"/>
                <w:lang w:eastAsia="zh-CN"/>
              </w:rPr>
            </w:pPr>
            <w:r>
              <w:rPr>
                <w:rFonts w:eastAsia="Times New Roman" w:cs="Times New Roman" w:ascii="Times New Roman" w:hAnsi="Times New Roman"/>
                <w:b/>
                <w:i/>
                <w:sz w:val="20"/>
                <w:szCs w:val="20"/>
              </w:rPr>
              <w:t>ΑΤΟΜΑ</w:t>
            </w:r>
          </w:p>
        </w:tc>
        <w:tc>
          <w:tcPr>
            <w:tcW w:w="1658"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jc w:val="both"/>
              <w:rPr>
                <w:rFonts w:ascii="Times New Roman" w:hAnsi="Times New Roman" w:eastAsia="Times New Roman" w:cs="Times New Roman"/>
                <w:b/>
                <w:b/>
                <w:i/>
                <w:i/>
                <w:sz w:val="20"/>
                <w:szCs w:val="20"/>
                <w:lang w:eastAsia="zh-CN"/>
              </w:rPr>
            </w:pPr>
            <w:r>
              <w:rPr>
                <w:rFonts w:eastAsia="Times New Roman" w:cs="Times New Roman" w:ascii="Times New Roman" w:hAnsi="Times New Roman"/>
                <w:b/>
                <w:i/>
                <w:sz w:val="20"/>
                <w:szCs w:val="20"/>
              </w:rPr>
              <w:t>ΟΧΗΜΑ</w:t>
            </w:r>
          </w:p>
        </w:tc>
      </w:tr>
      <w:tr>
        <w:trPr/>
        <w:tc>
          <w:tcPr>
            <w:tcW w:w="2012" w:type="dxa"/>
            <w:tcBorders>
              <w:top w:val="single" w:sz="4" w:space="0" w:color="000000"/>
              <w:left w:val="single" w:sz="4" w:space="0" w:color="000000"/>
              <w:bottom w:val="single" w:sz="4" w:space="0" w:color="000000"/>
            </w:tcBorders>
            <w:shd w:fill="auto" w:val="clear"/>
          </w:tcPr>
          <w:p>
            <w:pPr>
              <w:pStyle w:val="Normal"/>
              <w:suppressAutoHyphens w:val="true"/>
              <w:snapToGrid w:val="false"/>
              <w:jc w:val="both"/>
              <w:rPr>
                <w:rFonts w:ascii="Times New Roman" w:hAnsi="Times New Roman" w:eastAsia="Times New Roman" w:cs="Times New Roman"/>
                <w:b/>
                <w:b/>
                <w:i/>
                <w:i/>
                <w:sz w:val="20"/>
                <w:szCs w:val="20"/>
                <w:u w:val="single"/>
                <w:lang w:eastAsia="zh-CN"/>
              </w:rPr>
            </w:pPr>
            <w:r>
              <w:rPr>
                <w:rFonts w:eastAsia="Times New Roman" w:cs="Times New Roman" w:ascii="Times New Roman" w:hAnsi="Times New Roman"/>
                <w:b/>
                <w:i/>
                <w:sz w:val="20"/>
                <w:szCs w:val="20"/>
                <w:u w:val="single"/>
                <w:lang w:eastAsia="zh-CN"/>
              </w:rPr>
            </w:r>
          </w:p>
        </w:tc>
        <w:tc>
          <w:tcPr>
            <w:tcW w:w="2078" w:type="dxa"/>
            <w:tcBorders>
              <w:top w:val="single" w:sz="4" w:space="0" w:color="000000"/>
              <w:left w:val="single" w:sz="4" w:space="0" w:color="000000"/>
              <w:bottom w:val="single" w:sz="4" w:space="0" w:color="000000"/>
            </w:tcBorders>
            <w:shd w:fill="auto" w:val="clear"/>
          </w:tcPr>
          <w:p>
            <w:pPr>
              <w:pStyle w:val="Normal"/>
              <w:suppressAutoHyphens w:val="true"/>
              <w:jc w:val="both"/>
              <w:rPr>
                <w:rFonts w:ascii="Times New Roman" w:hAnsi="Times New Roman" w:eastAsia="Times New Roman" w:cs="Times New Roman"/>
                <w:sz w:val="20"/>
                <w:szCs w:val="20"/>
                <w:lang w:eastAsia="zh-CN"/>
              </w:rPr>
            </w:pPr>
            <w:r>
              <w:rPr>
                <w:rFonts w:eastAsia="Times New Roman" w:cs="Times New Roman" w:ascii="Times New Roman" w:hAnsi="Times New Roman"/>
                <w:sz w:val="20"/>
                <w:szCs w:val="20"/>
              </w:rPr>
              <w:t>ΔΕΥΤΕΡΑ-ΚΥΡΙΑΚΗ</w:t>
            </w:r>
          </w:p>
        </w:tc>
        <w:tc>
          <w:tcPr>
            <w:tcW w:w="1942" w:type="dxa"/>
            <w:tcBorders>
              <w:top w:val="single" w:sz="4" w:space="0" w:color="000000"/>
              <w:left w:val="single" w:sz="4" w:space="0" w:color="000000"/>
              <w:bottom w:val="single" w:sz="4" w:space="0" w:color="000000"/>
            </w:tcBorders>
            <w:shd w:fill="auto" w:val="clear"/>
          </w:tcPr>
          <w:p>
            <w:pPr>
              <w:pStyle w:val="Normal"/>
              <w:suppressAutoHyphens w:val="true"/>
              <w:jc w:val="both"/>
              <w:rPr>
                <w:rFonts w:ascii="Times New Roman" w:hAnsi="Times New Roman" w:eastAsia="Times New Roman" w:cs="Times New Roman"/>
                <w:sz w:val="22"/>
                <w:szCs w:val="22"/>
                <w:lang w:eastAsia="zh-CN"/>
              </w:rPr>
            </w:pPr>
            <w:r>
              <w:rPr>
                <w:rFonts w:eastAsia="Times New Roman" w:cs="Times New Roman" w:ascii="Times New Roman" w:hAnsi="Times New Roman"/>
                <w:sz w:val="22"/>
                <w:szCs w:val="22"/>
              </w:rPr>
              <w:t>6.00π.μ-14.00μ.μ</w:t>
            </w:r>
          </w:p>
        </w:tc>
        <w:tc>
          <w:tcPr>
            <w:tcW w:w="1865" w:type="dxa"/>
            <w:tcBorders>
              <w:top w:val="single" w:sz="4" w:space="0" w:color="000000"/>
              <w:left w:val="single" w:sz="4" w:space="0" w:color="000000"/>
              <w:bottom w:val="single" w:sz="4" w:space="0" w:color="000000"/>
            </w:tcBorders>
            <w:shd w:fill="auto" w:val="clear"/>
          </w:tcPr>
          <w:p>
            <w:pPr>
              <w:pStyle w:val="Normal"/>
              <w:suppressAutoHyphens w:val="true"/>
              <w:jc w:val="both"/>
              <w:rPr>
                <w:rFonts w:ascii="Times New Roman" w:hAnsi="Times New Roman" w:eastAsia="Times New Roman" w:cs="Times New Roman"/>
                <w:b/>
                <w:b/>
                <w:lang w:eastAsia="zh-CN"/>
              </w:rPr>
            </w:pPr>
            <w:r>
              <w:rPr>
                <w:rFonts w:eastAsia="Times New Roman" w:cs="Times New Roman" w:ascii="Times New Roman" w:hAnsi="Times New Roman"/>
                <w:b/>
              </w:rPr>
              <w:t>1</w:t>
            </w:r>
          </w:p>
        </w:tc>
        <w:tc>
          <w:tcPr>
            <w:tcW w:w="1658"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jc w:val="both"/>
              <w:rPr>
                <w:rFonts w:ascii="Times New Roman" w:hAnsi="Times New Roman" w:eastAsia="Times New Roman" w:cs="Times New Roman"/>
                <w:b/>
                <w:b/>
                <w:lang w:eastAsia="zh-CN"/>
              </w:rPr>
            </w:pPr>
            <w:r>
              <w:rPr>
                <w:rFonts w:eastAsia="Times New Roman" w:cs="Times New Roman" w:ascii="Times New Roman" w:hAnsi="Times New Roman"/>
                <w:b/>
              </w:rPr>
              <w:t>1</w:t>
            </w:r>
          </w:p>
        </w:tc>
      </w:tr>
      <w:tr>
        <w:trPr/>
        <w:tc>
          <w:tcPr>
            <w:tcW w:w="2012" w:type="dxa"/>
            <w:tcBorders>
              <w:top w:val="single" w:sz="4" w:space="0" w:color="000000"/>
              <w:left w:val="single" w:sz="4" w:space="0" w:color="000000"/>
              <w:bottom w:val="single" w:sz="4" w:space="0" w:color="000000"/>
            </w:tcBorders>
            <w:shd w:fill="auto" w:val="clear"/>
          </w:tcPr>
          <w:p>
            <w:pPr>
              <w:pStyle w:val="Normal"/>
              <w:suppressAutoHyphens w:val="true"/>
              <w:snapToGrid w:val="false"/>
              <w:jc w:val="both"/>
              <w:rPr>
                <w:rFonts w:ascii="Times New Roman" w:hAnsi="Times New Roman" w:eastAsia="Times New Roman" w:cs="Times New Roman"/>
                <w:b/>
                <w:b/>
                <w:sz w:val="20"/>
                <w:szCs w:val="20"/>
                <w:u w:val="single"/>
                <w:lang w:eastAsia="zh-CN"/>
              </w:rPr>
            </w:pPr>
            <w:r>
              <w:rPr>
                <w:rFonts w:eastAsia="Times New Roman" w:cs="Times New Roman" w:ascii="Times New Roman" w:hAnsi="Times New Roman"/>
                <w:b/>
                <w:sz w:val="20"/>
                <w:szCs w:val="20"/>
                <w:u w:val="single"/>
                <w:lang w:eastAsia="zh-CN"/>
              </w:rPr>
            </w:r>
          </w:p>
        </w:tc>
        <w:tc>
          <w:tcPr>
            <w:tcW w:w="2078" w:type="dxa"/>
            <w:tcBorders>
              <w:top w:val="single" w:sz="4" w:space="0" w:color="000000"/>
              <w:left w:val="single" w:sz="4" w:space="0" w:color="000000"/>
              <w:bottom w:val="single" w:sz="4" w:space="0" w:color="000000"/>
            </w:tcBorders>
            <w:shd w:fill="auto" w:val="clear"/>
          </w:tcPr>
          <w:p>
            <w:pPr>
              <w:pStyle w:val="Normal"/>
              <w:suppressAutoHyphens w:val="true"/>
              <w:snapToGrid w:val="false"/>
              <w:jc w:val="both"/>
              <w:rPr>
                <w:rFonts w:ascii="Times New Roman" w:hAnsi="Times New Roman" w:eastAsia="Times New Roman" w:cs="Times New Roman"/>
                <w:b/>
                <w:b/>
                <w:u w:val="single"/>
                <w:lang w:eastAsia="zh-CN"/>
              </w:rPr>
            </w:pPr>
            <w:r>
              <w:rPr>
                <w:rFonts w:eastAsia="Times New Roman" w:cs="Times New Roman" w:ascii="Times New Roman" w:hAnsi="Times New Roman"/>
                <w:b/>
                <w:u w:val="single"/>
                <w:lang w:eastAsia="zh-CN"/>
              </w:rPr>
            </w:r>
          </w:p>
        </w:tc>
        <w:tc>
          <w:tcPr>
            <w:tcW w:w="1942" w:type="dxa"/>
            <w:tcBorders>
              <w:top w:val="single" w:sz="4" w:space="0" w:color="000000"/>
              <w:left w:val="single" w:sz="4" w:space="0" w:color="000000"/>
              <w:bottom w:val="single" w:sz="4" w:space="0" w:color="000000"/>
            </w:tcBorders>
            <w:shd w:fill="auto" w:val="clear"/>
          </w:tcPr>
          <w:p>
            <w:pPr>
              <w:pStyle w:val="Normal"/>
              <w:suppressAutoHyphens w:val="true"/>
              <w:jc w:val="both"/>
              <w:rPr>
                <w:rFonts w:ascii="Times New Roman" w:hAnsi="Times New Roman" w:eastAsia="Times New Roman" w:cs="Times New Roman"/>
                <w:sz w:val="22"/>
                <w:szCs w:val="22"/>
                <w:lang w:eastAsia="zh-CN"/>
              </w:rPr>
            </w:pPr>
            <w:r>
              <w:rPr>
                <w:rFonts w:eastAsia="Times New Roman" w:cs="Times New Roman" w:ascii="Times New Roman" w:hAnsi="Times New Roman"/>
                <w:sz w:val="22"/>
                <w:szCs w:val="22"/>
              </w:rPr>
              <w:t>14.00μ.μ-22.00μ.μ</w:t>
            </w:r>
          </w:p>
        </w:tc>
        <w:tc>
          <w:tcPr>
            <w:tcW w:w="1865" w:type="dxa"/>
            <w:tcBorders>
              <w:top w:val="single" w:sz="4" w:space="0" w:color="000000"/>
              <w:left w:val="single" w:sz="4" w:space="0" w:color="000000"/>
              <w:bottom w:val="single" w:sz="4" w:space="0" w:color="000000"/>
            </w:tcBorders>
            <w:shd w:fill="auto" w:val="clear"/>
          </w:tcPr>
          <w:p>
            <w:pPr>
              <w:pStyle w:val="Normal"/>
              <w:suppressAutoHyphens w:val="true"/>
              <w:jc w:val="both"/>
              <w:rPr>
                <w:rFonts w:ascii="Times New Roman" w:hAnsi="Times New Roman" w:eastAsia="Times New Roman" w:cs="Times New Roman"/>
                <w:b/>
                <w:b/>
                <w:lang w:eastAsia="zh-CN"/>
              </w:rPr>
            </w:pPr>
            <w:r>
              <w:rPr>
                <w:rFonts w:eastAsia="Times New Roman" w:cs="Times New Roman" w:ascii="Times New Roman" w:hAnsi="Times New Roman"/>
                <w:b/>
              </w:rPr>
              <w:t>2</w:t>
            </w:r>
          </w:p>
        </w:tc>
        <w:tc>
          <w:tcPr>
            <w:tcW w:w="1658"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jc w:val="both"/>
              <w:rPr>
                <w:rFonts w:ascii="Times New Roman" w:hAnsi="Times New Roman" w:eastAsia="Times New Roman" w:cs="Times New Roman"/>
                <w:b/>
                <w:b/>
                <w:lang w:eastAsia="zh-CN"/>
              </w:rPr>
            </w:pPr>
            <w:r>
              <w:rPr>
                <w:rFonts w:eastAsia="Times New Roman" w:cs="Times New Roman" w:ascii="Times New Roman" w:hAnsi="Times New Roman"/>
                <w:b/>
              </w:rPr>
              <w:t>1</w:t>
            </w:r>
          </w:p>
        </w:tc>
      </w:tr>
      <w:tr>
        <w:trPr/>
        <w:tc>
          <w:tcPr>
            <w:tcW w:w="2012" w:type="dxa"/>
            <w:tcBorders>
              <w:top w:val="single" w:sz="4" w:space="0" w:color="000000"/>
              <w:left w:val="single" w:sz="4" w:space="0" w:color="000000"/>
              <w:bottom w:val="single" w:sz="4" w:space="0" w:color="000000"/>
            </w:tcBorders>
            <w:shd w:fill="auto" w:val="clear"/>
          </w:tcPr>
          <w:p>
            <w:pPr>
              <w:pStyle w:val="Normal"/>
              <w:suppressAutoHyphens w:val="true"/>
              <w:snapToGrid w:val="false"/>
              <w:jc w:val="both"/>
              <w:rPr>
                <w:rFonts w:ascii="Times New Roman" w:hAnsi="Times New Roman" w:eastAsia="Times New Roman" w:cs="Times New Roman"/>
                <w:b/>
                <w:b/>
                <w:sz w:val="20"/>
                <w:szCs w:val="20"/>
                <w:u w:val="single"/>
                <w:lang w:eastAsia="zh-CN"/>
              </w:rPr>
            </w:pPr>
            <w:r>
              <w:rPr>
                <w:rFonts w:eastAsia="Times New Roman" w:cs="Times New Roman" w:ascii="Times New Roman" w:hAnsi="Times New Roman"/>
                <w:b/>
                <w:sz w:val="20"/>
                <w:szCs w:val="20"/>
                <w:u w:val="single"/>
                <w:lang w:eastAsia="zh-CN"/>
              </w:rPr>
            </w:r>
          </w:p>
        </w:tc>
        <w:tc>
          <w:tcPr>
            <w:tcW w:w="2078" w:type="dxa"/>
            <w:tcBorders>
              <w:top w:val="single" w:sz="4" w:space="0" w:color="000000"/>
              <w:left w:val="single" w:sz="4" w:space="0" w:color="000000"/>
              <w:bottom w:val="single" w:sz="4" w:space="0" w:color="000000"/>
            </w:tcBorders>
            <w:shd w:fill="auto" w:val="clear"/>
          </w:tcPr>
          <w:p>
            <w:pPr>
              <w:pStyle w:val="Normal"/>
              <w:suppressAutoHyphens w:val="true"/>
              <w:snapToGrid w:val="false"/>
              <w:jc w:val="both"/>
              <w:rPr>
                <w:rFonts w:ascii="Times New Roman" w:hAnsi="Times New Roman" w:eastAsia="Times New Roman" w:cs="Times New Roman"/>
                <w:b/>
                <w:b/>
                <w:u w:val="single"/>
                <w:lang w:eastAsia="zh-CN"/>
              </w:rPr>
            </w:pPr>
            <w:r>
              <w:rPr>
                <w:rFonts w:eastAsia="Times New Roman" w:cs="Times New Roman" w:ascii="Times New Roman" w:hAnsi="Times New Roman"/>
                <w:b/>
                <w:u w:val="single"/>
                <w:lang w:eastAsia="zh-CN"/>
              </w:rPr>
            </w:r>
          </w:p>
        </w:tc>
        <w:tc>
          <w:tcPr>
            <w:tcW w:w="1942" w:type="dxa"/>
            <w:tcBorders>
              <w:top w:val="single" w:sz="4" w:space="0" w:color="000000"/>
              <w:left w:val="single" w:sz="4" w:space="0" w:color="000000"/>
              <w:bottom w:val="single" w:sz="4" w:space="0" w:color="000000"/>
            </w:tcBorders>
            <w:shd w:fill="auto" w:val="clear"/>
          </w:tcPr>
          <w:p>
            <w:pPr>
              <w:pStyle w:val="Normal"/>
              <w:suppressAutoHyphens w:val="true"/>
              <w:jc w:val="both"/>
              <w:rPr>
                <w:rFonts w:ascii="Times New Roman" w:hAnsi="Times New Roman" w:eastAsia="Times New Roman" w:cs="Times New Roman"/>
                <w:sz w:val="22"/>
                <w:szCs w:val="22"/>
                <w:lang w:eastAsia="zh-CN"/>
              </w:rPr>
            </w:pPr>
            <w:r>
              <w:rPr>
                <w:rFonts w:eastAsia="Times New Roman" w:cs="Times New Roman" w:ascii="Times New Roman" w:hAnsi="Times New Roman"/>
                <w:sz w:val="22"/>
                <w:szCs w:val="22"/>
              </w:rPr>
              <w:t>22.00μ.μ-6.00π.μ</w:t>
            </w:r>
          </w:p>
        </w:tc>
        <w:tc>
          <w:tcPr>
            <w:tcW w:w="1865" w:type="dxa"/>
            <w:tcBorders>
              <w:top w:val="single" w:sz="4" w:space="0" w:color="000000"/>
              <w:left w:val="single" w:sz="4" w:space="0" w:color="000000"/>
              <w:bottom w:val="single" w:sz="4" w:space="0" w:color="000000"/>
            </w:tcBorders>
            <w:shd w:fill="auto" w:val="clear"/>
          </w:tcPr>
          <w:p>
            <w:pPr>
              <w:pStyle w:val="Normal"/>
              <w:suppressAutoHyphens w:val="true"/>
              <w:jc w:val="both"/>
              <w:rPr>
                <w:rFonts w:ascii="Times New Roman" w:hAnsi="Times New Roman" w:eastAsia="Times New Roman" w:cs="Times New Roman"/>
                <w:b/>
                <w:b/>
                <w:u w:val="single"/>
                <w:lang w:eastAsia="zh-CN"/>
              </w:rPr>
            </w:pPr>
            <w:r>
              <w:rPr>
                <w:rFonts w:eastAsia="Times New Roman" w:cs="Times New Roman" w:ascii="Times New Roman" w:hAnsi="Times New Roman"/>
                <w:b/>
                <w:u w:val="single"/>
              </w:rPr>
              <w:t>2</w:t>
            </w:r>
          </w:p>
        </w:tc>
        <w:tc>
          <w:tcPr>
            <w:tcW w:w="1658"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jc w:val="both"/>
              <w:rPr>
                <w:rFonts w:ascii="Times New Roman" w:hAnsi="Times New Roman" w:eastAsia="Times New Roman" w:cs="Times New Roman"/>
                <w:b/>
                <w:b/>
                <w:u w:val="single"/>
                <w:lang w:eastAsia="zh-CN"/>
              </w:rPr>
            </w:pPr>
            <w:r>
              <w:rPr>
                <w:rFonts w:eastAsia="Times New Roman" w:cs="Times New Roman" w:ascii="Times New Roman" w:hAnsi="Times New Roman"/>
                <w:b/>
                <w:u w:val="single"/>
              </w:rPr>
              <w:t>1</w:t>
            </w:r>
          </w:p>
        </w:tc>
      </w:tr>
    </w:tbl>
    <w:p>
      <w:pPr>
        <w:pStyle w:val="Normal"/>
        <w:jc w:val="both"/>
        <w:rPr>
          <w:rFonts w:ascii="Times New Roman" w:hAnsi="Times New Roman" w:cs="Times New Roman"/>
          <w:b/>
          <w:b/>
          <w:u w:val="single"/>
          <w:lang w:eastAsia="zh-CN"/>
        </w:rPr>
      </w:pPr>
      <w:r>
        <w:rPr>
          <w:rFonts w:cs="Times New Roman" w:ascii="Times New Roman" w:hAnsi="Times New Roman"/>
          <w:b/>
          <w:u w:val="single"/>
          <w:lang w:eastAsia="zh-CN"/>
        </w:rPr>
      </w:r>
    </w:p>
    <w:p>
      <w:pPr>
        <w:pStyle w:val="Normal"/>
        <w:jc w:val="both"/>
        <w:rPr/>
      </w:pPr>
      <w:r>
        <w:rPr>
          <w:rFonts w:cs="Times New Roman" w:ascii="Times New Roman" w:hAnsi="Times New Roman"/>
        </w:rPr>
        <w:t xml:space="preserve">Κατά την φύλαξη θα χρησιμοποιείται  </w:t>
      </w:r>
      <w:r>
        <w:rPr>
          <w:rFonts w:cs="Times New Roman" w:ascii="Times New Roman" w:hAnsi="Times New Roman"/>
          <w:b/>
        </w:rPr>
        <w:t>τετράτροχο όχημα</w:t>
      </w:r>
      <w:r>
        <w:rPr>
          <w:rFonts w:cs="Times New Roman" w:ascii="Times New Roman" w:hAnsi="Times New Roman"/>
        </w:rPr>
        <w:t xml:space="preserve"> και οι περιπολίες θα  γίνονται σ’ όλο το μήκος του Άλσους « Μπαρουτάδικο»  θα εστιάζονται όμως  πέριξ των κτιρίων,  ώστε να αποφευχθεί η περίπτωση της κατάληψής τους.</w:t>
      </w:r>
    </w:p>
    <w:p>
      <w:pPr>
        <w:pStyle w:val="Normal"/>
        <w:jc w:val="both"/>
        <w:rPr>
          <w:rFonts w:ascii="Times New Roman" w:hAnsi="Times New Roman" w:cs="Times New Roman"/>
          <w:b/>
          <w:b/>
          <w:u w:val="single"/>
        </w:rPr>
      </w:pPr>
      <w:r>
        <w:rPr>
          <w:rFonts w:cs="Times New Roman" w:ascii="Times New Roman" w:hAnsi="Times New Roman"/>
          <w:b/>
          <w:u w:val="single"/>
        </w:rPr>
      </w:r>
    </w:p>
    <w:p>
      <w:pPr>
        <w:pStyle w:val="Normal"/>
        <w:jc w:val="both"/>
        <w:rPr>
          <w:rFonts w:ascii="Times New Roman" w:hAnsi="Times New Roman" w:cs="Times New Roman"/>
          <w:b/>
          <w:b/>
          <w:u w:val="single"/>
        </w:rPr>
      </w:pPr>
      <w:r>
        <w:rPr>
          <w:rFonts w:cs="Times New Roman" w:ascii="Times New Roman" w:hAnsi="Times New Roman"/>
          <w:b/>
          <w:u w:val="single"/>
        </w:rPr>
      </w:r>
    </w:p>
    <w:p>
      <w:pPr>
        <w:pStyle w:val="Normal"/>
        <w:jc w:val="both"/>
        <w:rPr>
          <w:rFonts w:ascii="Times New Roman" w:hAnsi="Times New Roman" w:cs="Times New Roman"/>
          <w:b/>
          <w:b/>
          <w:u w:val="single"/>
        </w:rPr>
      </w:pPr>
      <w:r>
        <w:rPr>
          <w:rFonts w:cs="Times New Roman" w:ascii="Times New Roman" w:hAnsi="Times New Roman"/>
          <w:b/>
          <w:u w:val="single"/>
        </w:rPr>
        <w:t>Άρθρο 3</w:t>
      </w:r>
      <w:r>
        <w:rPr>
          <w:rFonts w:cs="Times New Roman" w:ascii="Times New Roman" w:hAnsi="Times New Roman"/>
          <w:b/>
          <w:u w:val="single"/>
          <w:vertAlign w:val="superscript"/>
        </w:rPr>
        <w:t>ο</w:t>
      </w:r>
    </w:p>
    <w:p>
      <w:pPr>
        <w:pStyle w:val="Normal"/>
        <w:jc w:val="both"/>
        <w:rPr>
          <w:rFonts w:ascii="Times New Roman" w:hAnsi="Times New Roman" w:cs="Times New Roman"/>
          <w:b/>
          <w:b/>
          <w:u w:val="single"/>
        </w:rPr>
      </w:pPr>
      <w:r>
        <w:rPr>
          <w:rFonts w:cs="Times New Roman" w:ascii="Times New Roman" w:hAnsi="Times New Roman"/>
          <w:b/>
          <w:u w:val="single"/>
        </w:rPr>
        <w:t>Παρεχόμενες Υπηρεσίες –Υποχρεώσεις φυλάκων</w:t>
      </w:r>
    </w:p>
    <w:p>
      <w:pPr>
        <w:pStyle w:val="Normal"/>
        <w:jc w:val="both"/>
        <w:rPr>
          <w:rFonts w:ascii="Times New Roman" w:hAnsi="Times New Roman" w:cs="Times New Roman"/>
          <w:b/>
          <w:b/>
          <w:u w:val="single"/>
        </w:rPr>
      </w:pPr>
      <w:r>
        <w:rPr>
          <w:rFonts w:cs="Times New Roman" w:ascii="Times New Roman" w:hAnsi="Times New Roman"/>
          <w:b/>
          <w:u w:val="single"/>
        </w:rPr>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Η υπηρεσία της φύλαξης θα γίνεται από ικανό αριθμό ατόμων (φυλάκων) κατάλληλα εκπαιδευμένων ώστε</w:t>
      </w:r>
    </w:p>
    <w:p>
      <w:pPr>
        <w:pStyle w:val="Normal"/>
        <w:jc w:val="both"/>
        <w:rPr>
          <w:rFonts w:ascii="Times New Roman" w:hAnsi="Times New Roman" w:cs="Times New Roman"/>
        </w:rPr>
      </w:pPr>
      <w:r>
        <w:rPr>
          <w:rFonts w:cs="Times New Roman" w:ascii="Times New Roman" w:hAnsi="Times New Roman"/>
        </w:rPr>
        <w:t>-  Κατά την ανάληψη της υπηρεσίας τους θα πρέπει να προβαίνουν σε μια καλή έρευνα στους εσωτερικούς χώρους των κτιρίων θέατρο κ.λ.π  ελέγχοντας καλά πόρτες  εισόδους .</w:t>
      </w:r>
    </w:p>
    <w:p>
      <w:pPr>
        <w:pStyle w:val="Normal"/>
        <w:jc w:val="both"/>
        <w:rPr/>
      </w:pPr>
      <w:r>
        <w:rPr>
          <w:rFonts w:cs="Times New Roman" w:ascii="Times New Roman" w:hAnsi="Times New Roman"/>
        </w:rPr>
        <w:t>-   Η περιπολία θα γίνεται γύρω από τα κτίρια και στα όρια του Άλσους ( από Ιερά Οδό έως Αγ.Σπυρίδωνα)..</w:t>
      </w:r>
    </w:p>
    <w:p>
      <w:pPr>
        <w:pStyle w:val="Normal"/>
        <w:jc w:val="both"/>
        <w:rPr>
          <w:rFonts w:ascii="Times New Roman" w:hAnsi="Times New Roman" w:cs="Times New Roman"/>
        </w:rPr>
      </w:pPr>
      <w:r>
        <w:rPr>
          <w:rFonts w:cs="Times New Roman" w:ascii="Times New Roman" w:hAnsi="Times New Roman"/>
        </w:rPr>
        <w:t>-  Σε περίπτωση παράνομης ενέργειας θα ειδοποιείται αμέσως  το Αστυνομικό Τμήμα της περιοχής.</w:t>
      </w:r>
    </w:p>
    <w:p>
      <w:pPr>
        <w:pStyle w:val="Normal"/>
        <w:jc w:val="both"/>
        <w:rPr>
          <w:rFonts w:ascii="Times New Roman" w:hAnsi="Times New Roman" w:cs="Times New Roman"/>
        </w:rPr>
      </w:pPr>
      <w:r>
        <w:rPr>
          <w:rFonts w:cs="Times New Roman" w:ascii="Times New Roman" w:hAnsi="Times New Roman"/>
        </w:rPr>
        <w:t>-  Η εταιρεία θα διαθέτει κέντρο λήψης σημάτων ώστε να υπάρχει επικοινωνία με το κέντρο.</w:t>
      </w:r>
    </w:p>
    <w:p>
      <w:pPr>
        <w:pStyle w:val="Normal"/>
        <w:jc w:val="both"/>
        <w:rPr/>
      </w:pPr>
      <w:r>
        <w:rPr>
          <w:rFonts w:cs="Times New Roman" w:ascii="Times New Roman" w:hAnsi="Times New Roman"/>
        </w:rPr>
        <w:t xml:space="preserve">-  Καταγραφή καθημερινή των </w:t>
      </w:r>
      <w:r>
        <w:rPr>
          <w:rFonts w:cs="Times New Roman" w:ascii="Times New Roman" w:hAnsi="Times New Roman"/>
          <w:b/>
        </w:rPr>
        <w:t>συμβάντων</w:t>
      </w:r>
      <w:r>
        <w:rPr>
          <w:rFonts w:cs="Times New Roman" w:ascii="Times New Roman" w:hAnsi="Times New Roman"/>
        </w:rPr>
        <w:t xml:space="preserve"> σε βιβλίο το οποίο βρίσκεται το σημείο που θα ορισθεί σαν βάση ή στο όχημα.</w:t>
      </w:r>
    </w:p>
    <w:p>
      <w:pPr>
        <w:pStyle w:val="Normal"/>
        <w:jc w:val="both"/>
        <w:rPr/>
      </w:pPr>
      <w:r>
        <w:rPr>
          <w:rFonts w:cs="Times New Roman" w:ascii="Times New Roman" w:hAnsi="Times New Roman"/>
        </w:rPr>
        <w:t>Το βιβλίο αυτό επιδεικνύεται στο επιβλέποντα του Δήμου προκειμένου να κάνει έλεγχο.</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  Κάθε εργαζόμενος οφείλει να φέρει μαζί του</w:t>
      </w:r>
    </w:p>
    <w:p>
      <w:pPr>
        <w:pStyle w:val="Normal"/>
        <w:jc w:val="both"/>
        <w:rPr>
          <w:rFonts w:ascii="Times New Roman" w:hAnsi="Times New Roman" w:cs="Times New Roman"/>
        </w:rPr>
      </w:pPr>
      <w:r>
        <w:rPr>
          <w:rFonts w:cs="Times New Roman" w:ascii="Times New Roman" w:hAnsi="Times New Roman"/>
        </w:rPr>
        <w:t xml:space="preserve">1.   Αντίγραφο άδειας εργασίας( η οποία εκδίδεται από την Αστυνομική Δ/νση ή Δ/νση Ασφαλείας άρθρο 3 του Ν.2518/97) ( ΦΕΚ Α 164) « Προϋποθέσεις λειτουργίας ιδιωτικών επιχειρήσεων παροχής υπηρεσιών ασφαλείας, Προσόντα και υποχρεώσεις του προσωπικού αυτών και άλλες διατάξεις», όπως αυτός έχει τροποιηθεί από το Ν.3206/2003 ( ΦΕΚ Α 298) και τον Ν. 3707/2008 να είναι σε ισχύ καθ’ όλη τη χρονική διάρκεια της σύμβασης. Σε περίπτωση λήξης της ισχύος της κατά τη διάρκεια της σύμβασης είναι υποχρεωμένος να προσκομίσει την ανανέωση αυτής. </w:t>
      </w:r>
    </w:p>
    <w:p>
      <w:pPr>
        <w:pStyle w:val="Normal"/>
        <w:jc w:val="both"/>
        <w:rPr/>
      </w:pPr>
      <w:r>
        <w:rPr>
          <w:rFonts w:cs="Times New Roman" w:ascii="Times New Roman" w:hAnsi="Times New Roman"/>
        </w:rPr>
        <w:t xml:space="preserve">2.   Ειδική ταυτότητα </w:t>
      </w:r>
      <w:r>
        <w:rPr>
          <w:rFonts w:cs="Times New Roman" w:ascii="Times New Roman" w:hAnsi="Times New Roman"/>
          <w:lang w:val="en-US"/>
        </w:rPr>
        <w:t>SECURITY</w:t>
      </w:r>
      <w:r>
        <w:rPr>
          <w:rFonts w:cs="Times New Roman" w:ascii="Times New Roman" w:hAnsi="Times New Roman"/>
        </w:rPr>
        <w:t xml:space="preserve"> με τα στοιχεία του εργαζόμενου για να την δείχνει σε περίπτωση που χρειασθεί</w:t>
      </w:r>
    </w:p>
    <w:p>
      <w:pPr>
        <w:pStyle w:val="Normal"/>
        <w:jc w:val="both"/>
        <w:rPr>
          <w:rFonts w:ascii="Times New Roman" w:hAnsi="Times New Roman" w:cs="Times New Roman"/>
        </w:rPr>
      </w:pPr>
      <w:r>
        <w:rPr>
          <w:rFonts w:cs="Times New Roman" w:ascii="Times New Roman" w:hAnsi="Times New Roman"/>
        </w:rPr>
        <w:t>3.   Ασύρματο φορτισμένο</w:t>
      </w:r>
    </w:p>
    <w:p>
      <w:pPr>
        <w:pStyle w:val="Normal"/>
        <w:numPr>
          <w:ilvl w:val="0"/>
          <w:numId w:val="5"/>
        </w:numPr>
        <w:suppressAutoHyphens w:val="true"/>
        <w:jc w:val="both"/>
        <w:rPr/>
      </w:pPr>
      <w:r>
        <w:rPr>
          <w:rFonts w:cs="Times New Roman" w:ascii="Times New Roman" w:hAnsi="Times New Roman"/>
        </w:rPr>
        <w:t xml:space="preserve">να φοράει σύμφωνα με το νόμο αλεξίσφαιρο γιλέκο </w:t>
      </w:r>
    </w:p>
    <w:p>
      <w:pPr>
        <w:pStyle w:val="Normal"/>
        <w:numPr>
          <w:ilvl w:val="0"/>
          <w:numId w:val="5"/>
        </w:numPr>
        <w:suppressAutoHyphens w:val="true"/>
        <w:jc w:val="both"/>
        <w:rPr>
          <w:rFonts w:ascii="Times New Roman" w:hAnsi="Times New Roman" w:cs="Times New Roman"/>
        </w:rPr>
      </w:pPr>
      <w:r>
        <w:rPr>
          <w:rFonts w:cs="Times New Roman" w:ascii="Times New Roman" w:hAnsi="Times New Roman"/>
        </w:rPr>
        <w:t>να φοράει την εγκεκριμένη   στολή εργασίας η οποία θα διατηρείται σε καλή κατάσταση και χωρίς διαφοροποίηση από την εγκριθείσα</w:t>
      </w:r>
    </w:p>
    <w:p>
      <w:pPr>
        <w:pStyle w:val="Normal"/>
        <w:numPr>
          <w:ilvl w:val="0"/>
          <w:numId w:val="5"/>
        </w:numPr>
        <w:suppressAutoHyphens w:val="true"/>
        <w:jc w:val="both"/>
        <w:rPr/>
      </w:pPr>
      <w:r>
        <w:rPr>
          <w:rFonts w:cs="Times New Roman" w:ascii="Times New Roman" w:hAnsi="Times New Roman"/>
        </w:rPr>
        <w:t>να προσέρχεται εγκαίρως (15΄’ πριν )στην εργασία  του και να αποχωρεί αφού παραδώσει και    ενημερώσει την επόμενη βάρδια</w:t>
      </w:r>
    </w:p>
    <w:p>
      <w:pPr>
        <w:pStyle w:val="Normal"/>
        <w:numPr>
          <w:ilvl w:val="0"/>
          <w:numId w:val="5"/>
        </w:numPr>
        <w:suppressAutoHyphens w:val="true"/>
        <w:jc w:val="both"/>
        <w:rPr>
          <w:rFonts w:ascii="Times New Roman" w:hAnsi="Times New Roman" w:cs="Times New Roman"/>
        </w:rPr>
      </w:pPr>
      <w:r>
        <w:rPr>
          <w:rFonts w:cs="Times New Roman" w:ascii="Times New Roman" w:hAnsi="Times New Roman"/>
        </w:rPr>
        <w:t>πριν την αποχώρηση ενημερώνει το βιβλίο συμβάντων</w:t>
      </w:r>
    </w:p>
    <w:p>
      <w:pPr>
        <w:pStyle w:val="Normal"/>
        <w:numPr>
          <w:ilvl w:val="0"/>
          <w:numId w:val="5"/>
        </w:numPr>
        <w:suppressAutoHyphens w:val="true"/>
        <w:jc w:val="both"/>
        <w:rPr>
          <w:rFonts w:ascii="Times New Roman" w:hAnsi="Times New Roman" w:cs="Times New Roman"/>
        </w:rPr>
      </w:pPr>
      <w:r>
        <w:rPr>
          <w:rFonts w:cs="Times New Roman" w:ascii="Times New Roman" w:hAnsi="Times New Roman"/>
        </w:rPr>
        <w:t>διατηρεί σε άριστη κατάσταση τα όργανα που χρησιμοποιεί για φύλαξη(φακός ,ασύρματος, αδιάβροχο τζάκετ ,βιβλίο συμβάντων φύλαξης κ.λ.π)</w:t>
      </w:r>
    </w:p>
    <w:p>
      <w:pPr>
        <w:pStyle w:val="Normal"/>
        <w:numPr>
          <w:ilvl w:val="0"/>
          <w:numId w:val="5"/>
        </w:numPr>
        <w:suppressAutoHyphens w:val="true"/>
        <w:jc w:val="both"/>
        <w:rPr/>
      </w:pPr>
      <w:r>
        <w:rPr>
          <w:rFonts w:cs="Times New Roman" w:ascii="Times New Roman" w:hAnsi="Times New Roman"/>
        </w:rPr>
        <w:t xml:space="preserve">δεν κάνει χρήση αλκοολούχων ποτών ή άλλων ουσιών κατά την υπηρεσία </w:t>
      </w:r>
    </w:p>
    <w:p>
      <w:pPr>
        <w:pStyle w:val="Normal"/>
        <w:numPr>
          <w:ilvl w:val="0"/>
          <w:numId w:val="5"/>
        </w:numPr>
        <w:suppressAutoHyphens w:val="true"/>
        <w:jc w:val="both"/>
        <w:rPr>
          <w:rFonts w:ascii="Times New Roman" w:hAnsi="Times New Roman" w:cs="Times New Roman"/>
        </w:rPr>
      </w:pPr>
      <w:r>
        <w:rPr>
          <w:rFonts w:cs="Times New Roman" w:ascii="Times New Roman" w:hAnsi="Times New Roman"/>
        </w:rPr>
        <w:t>χρησιμοποιεί τηλέφωνα, οχήματα κ.λ.π  αποκλειστικά για υπηρεσιακούς λόγους</w:t>
      </w:r>
    </w:p>
    <w:p>
      <w:pPr>
        <w:pStyle w:val="Normal"/>
        <w:numPr>
          <w:ilvl w:val="0"/>
          <w:numId w:val="5"/>
        </w:numPr>
        <w:suppressAutoHyphens w:val="true"/>
        <w:jc w:val="both"/>
        <w:rPr>
          <w:rFonts w:ascii="Times New Roman" w:hAnsi="Times New Roman" w:cs="Times New Roman"/>
        </w:rPr>
      </w:pPr>
      <w:r>
        <w:rPr>
          <w:rFonts w:cs="Times New Roman" w:ascii="Times New Roman" w:hAnsi="Times New Roman"/>
        </w:rPr>
        <w:t xml:space="preserve">-τηρεί στάση εχέμυθη για την εργασία του </w:t>
      </w:r>
    </w:p>
    <w:p>
      <w:pPr>
        <w:pStyle w:val="Normal"/>
        <w:numPr>
          <w:ilvl w:val="0"/>
          <w:numId w:val="5"/>
        </w:numPr>
        <w:suppressAutoHyphens w:val="true"/>
        <w:jc w:val="both"/>
        <w:rPr>
          <w:rFonts w:ascii="Times New Roman" w:hAnsi="Times New Roman" w:cs="Times New Roman"/>
        </w:rPr>
      </w:pPr>
      <w:r>
        <w:rPr>
          <w:rFonts w:cs="Times New Roman" w:ascii="Times New Roman" w:hAnsi="Times New Roman"/>
        </w:rPr>
        <w:t>δεν χρησιμοποιεί οποιοδήποτε είδος οπλισμού(χειροπέδες, σπρέι, γκλοπ κ.λ.π)</w:t>
      </w:r>
    </w:p>
    <w:p>
      <w:pPr>
        <w:pStyle w:val="Normal"/>
        <w:numPr>
          <w:ilvl w:val="0"/>
          <w:numId w:val="5"/>
        </w:numPr>
        <w:suppressAutoHyphens w:val="true"/>
        <w:jc w:val="both"/>
        <w:rPr/>
      </w:pPr>
      <w:r>
        <w:rPr>
          <w:rFonts w:cs="Times New Roman" w:ascii="Times New Roman" w:hAnsi="Times New Roman"/>
        </w:rPr>
        <w:t>συνεργάζεται με κρατικές Αρχές (Αστυνομία ,ΕΚΑΒ-Πυροσβεστική κ.λ.π)αν χρειασθεί.</w:t>
      </w:r>
    </w:p>
    <w:p>
      <w:pPr>
        <w:pStyle w:val="Normal"/>
        <w:numPr>
          <w:ilvl w:val="0"/>
          <w:numId w:val="5"/>
        </w:numPr>
        <w:suppressAutoHyphens w:val="true"/>
        <w:jc w:val="both"/>
        <w:rPr>
          <w:rFonts w:ascii="Times New Roman" w:hAnsi="Times New Roman" w:cs="Times New Roman"/>
        </w:rPr>
      </w:pPr>
      <w:r>
        <w:rPr>
          <w:rFonts w:cs="Times New Roman" w:ascii="Times New Roman" w:hAnsi="Times New Roman"/>
        </w:rPr>
        <w:t xml:space="preserve">συμπεριφέρεται αυστηρά υπηρεσιακά με ευπρέπεια και ευγένεια </w:t>
      </w:r>
    </w:p>
    <w:p>
      <w:pPr>
        <w:pStyle w:val="Normal"/>
        <w:numPr>
          <w:ilvl w:val="0"/>
          <w:numId w:val="5"/>
        </w:numPr>
        <w:suppressAutoHyphens w:val="true"/>
        <w:jc w:val="both"/>
        <w:rPr>
          <w:rFonts w:ascii="Times New Roman" w:hAnsi="Times New Roman" w:cs="Times New Roman"/>
        </w:rPr>
      </w:pPr>
      <w:r>
        <w:rPr>
          <w:rFonts w:cs="Times New Roman" w:ascii="Times New Roman" w:hAnsi="Times New Roman"/>
        </w:rPr>
        <w:t>απαντά σε ερωτήσεις για πληροφόρηση (οδών κ.λπ)των πολιτών</w:t>
      </w:r>
    </w:p>
    <w:p>
      <w:pPr>
        <w:pStyle w:val="Normal"/>
        <w:numPr>
          <w:ilvl w:val="0"/>
          <w:numId w:val="5"/>
        </w:numPr>
        <w:suppressAutoHyphens w:val="true"/>
        <w:jc w:val="both"/>
        <w:rPr>
          <w:rFonts w:ascii="Times New Roman" w:hAnsi="Times New Roman" w:cs="Times New Roman"/>
        </w:rPr>
      </w:pPr>
      <w:r>
        <w:rPr>
          <w:rFonts w:cs="Times New Roman" w:ascii="Times New Roman" w:hAnsi="Times New Roman"/>
        </w:rPr>
        <w:t>συνεργάζεται με την επιβλέπουσα αρχή για ενημέρωση ή λύση θεμάτων</w:t>
      </w:r>
    </w:p>
    <w:p>
      <w:pPr>
        <w:pStyle w:val="Normal"/>
        <w:numPr>
          <w:ilvl w:val="0"/>
          <w:numId w:val="5"/>
        </w:numPr>
        <w:suppressAutoHyphens w:val="true"/>
        <w:jc w:val="both"/>
        <w:rPr/>
      </w:pPr>
      <w:r>
        <w:rPr>
          <w:rFonts w:cs="Times New Roman" w:ascii="Times New Roman" w:hAnsi="Times New Roman"/>
        </w:rPr>
        <w:t>η εταιρεία υποχρεούται να κάνει ελέγχους (που καταγράφονται στο βιβλίο «</w:t>
      </w:r>
      <w:r>
        <w:rPr>
          <w:rFonts w:cs="Times New Roman" w:ascii="Times New Roman" w:hAnsi="Times New Roman"/>
          <w:b/>
        </w:rPr>
        <w:t>βαρδιολόγιο</w:t>
      </w:r>
      <w:r>
        <w:rPr>
          <w:rFonts w:cs="Times New Roman" w:ascii="Times New Roman" w:hAnsi="Times New Roman"/>
        </w:rPr>
        <w:t>») προκειμένου να παρέχονται αποτελεσματικές υπηρεσίες.</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u w:val="single"/>
        </w:rPr>
      </w:pPr>
      <w:r>
        <w:rPr>
          <w:rFonts w:cs="Times New Roman" w:ascii="Times New Roman" w:hAnsi="Times New Roman"/>
          <w:u w:val="single"/>
        </w:rPr>
        <w:t xml:space="preserve">Κάθε βάρδια πρέπει να έχει </w:t>
      </w:r>
    </w:p>
    <w:p>
      <w:pPr>
        <w:pStyle w:val="Normal"/>
        <w:jc w:val="both"/>
        <w:rPr>
          <w:rFonts w:ascii="Times New Roman" w:hAnsi="Times New Roman" w:cs="Times New Roman"/>
        </w:rPr>
      </w:pPr>
      <w:r>
        <w:rPr>
          <w:rFonts w:cs="Times New Roman" w:ascii="Times New Roman" w:hAnsi="Times New Roman"/>
        </w:rPr>
        <w:t>Φακό περιπολίας</w:t>
      </w:r>
    </w:p>
    <w:p>
      <w:pPr>
        <w:pStyle w:val="Normal"/>
        <w:jc w:val="both"/>
        <w:rPr>
          <w:rFonts w:ascii="Times New Roman" w:hAnsi="Times New Roman" w:cs="Times New Roman"/>
        </w:rPr>
      </w:pPr>
      <w:r>
        <w:rPr>
          <w:rFonts w:cs="Times New Roman" w:ascii="Times New Roman" w:hAnsi="Times New Roman"/>
        </w:rPr>
        <w:t>Ασύρματο ενδοεπικοινωνίας</w:t>
      </w:r>
    </w:p>
    <w:p>
      <w:pPr>
        <w:pStyle w:val="Normal"/>
        <w:jc w:val="both"/>
        <w:rPr>
          <w:rFonts w:ascii="Times New Roman" w:hAnsi="Times New Roman" w:cs="Times New Roman"/>
        </w:rPr>
      </w:pPr>
      <w:r>
        <w:rPr>
          <w:rFonts w:cs="Times New Roman" w:ascii="Times New Roman" w:hAnsi="Times New Roman"/>
        </w:rPr>
        <w:t>Εταιρική κινητή επικοινωνία</w:t>
      </w:r>
    </w:p>
    <w:p>
      <w:pPr>
        <w:pStyle w:val="Normal"/>
        <w:jc w:val="both"/>
        <w:rPr>
          <w:rFonts w:ascii="Times New Roman" w:hAnsi="Times New Roman" w:cs="Times New Roman"/>
        </w:rPr>
      </w:pPr>
      <w:r>
        <w:rPr>
          <w:rFonts w:cs="Times New Roman" w:ascii="Times New Roman" w:hAnsi="Times New Roman"/>
        </w:rPr>
        <w:t>Ηλεκτρονική σημειακή αναγνώριση</w:t>
      </w:r>
    </w:p>
    <w:p>
      <w:pPr>
        <w:pStyle w:val="Normal"/>
        <w:jc w:val="both"/>
        <w:rPr>
          <w:rFonts w:ascii="Times New Roman" w:hAnsi="Times New Roman" w:cs="Times New Roman"/>
        </w:rPr>
      </w:pPr>
      <w:r>
        <w:rPr>
          <w:rFonts w:cs="Times New Roman" w:ascii="Times New Roman" w:hAnsi="Times New Roman"/>
        </w:rPr>
      </w:r>
    </w:p>
    <w:p>
      <w:pPr>
        <w:pStyle w:val="Normal"/>
        <w:jc w:val="both"/>
        <w:rPr/>
      </w:pPr>
      <w:r>
        <w:rPr>
          <w:rFonts w:cs="Times New Roman" w:ascii="Times New Roman" w:hAnsi="Times New Roman"/>
          <w:b/>
          <w:u w:val="single"/>
        </w:rPr>
        <w:t>Άρθρο 4</w:t>
      </w:r>
      <w:r>
        <w:rPr>
          <w:rFonts w:cs="Times New Roman" w:ascii="Times New Roman" w:hAnsi="Times New Roman"/>
          <w:b/>
          <w:u w:val="single"/>
          <w:vertAlign w:val="superscript"/>
        </w:rPr>
        <w:t>ο</w:t>
      </w:r>
    </w:p>
    <w:p>
      <w:pPr>
        <w:pStyle w:val="Normal"/>
        <w:jc w:val="both"/>
        <w:rPr/>
      </w:pPr>
      <w:r>
        <w:rPr>
          <w:rFonts w:cs="Times New Roman" w:ascii="Times New Roman" w:hAnsi="Times New Roman"/>
          <w:b/>
          <w:u w:val="single"/>
        </w:rPr>
        <w:t>Συμπληρωματικά καθήκοντα προσωπικού φύλαξης –κυρώσεις</w:t>
      </w:r>
    </w:p>
    <w:p>
      <w:pPr>
        <w:pStyle w:val="Normal"/>
        <w:jc w:val="both"/>
        <w:rPr>
          <w:rFonts w:ascii="Times New Roman" w:hAnsi="Times New Roman" w:cs="Times New Roman"/>
          <w:b/>
          <w:b/>
          <w:u w:val="single"/>
        </w:rPr>
      </w:pPr>
      <w:r>
        <w:rPr>
          <w:rFonts w:cs="Times New Roman" w:ascii="Times New Roman" w:hAnsi="Times New Roman"/>
          <w:b/>
          <w:u w:val="single"/>
        </w:rPr>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Σε συνεννόηση πάντα με την εποπτεύουσα αρχή (Δ/νση Πρασίνου) και σε συνεργασία με τα αστυνομικά όργανα ,οργανώνουν την απομάκρυνση κάθε παρανομούντα ή όσων αποπειρώνται να παρανομήσουν.</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Σε περίπτωση διαπίστωσης πλημμελούς  φύλαξης θα επιβάλλονται κυρώσεις  σύμφωνα με το άρθρο 185 Ν. 4412/16.</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Το προσωπικό πρέπει να είναι κατάλληλα εκπαιδευμένο ώστε να εργάζεται αποτελεσματικά τηρώντας τη νομοθεσία σε συνεργασία πάντα και  με τις Αστυνομικές Αρχές προκειμένου να περιφρουρεί τα κτίρια και τον περιβάλλον αυτών χώρο.</w:t>
      </w:r>
    </w:p>
    <w:p>
      <w:pPr>
        <w:pStyle w:val="Normal"/>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Κάθε φορά που θα αλλάζει κάποιος φύλακας ο ανάδοχος υποχρεούται να ενημερώνει τη Δ/νση Πρασίνου .Η αλλαγή θα γίνεται με την συναίνεση της.</w:t>
      </w:r>
    </w:p>
    <w:p>
      <w:pPr>
        <w:pStyle w:val="Normal"/>
        <w:jc w:val="both"/>
        <w:rPr/>
      </w:pPr>
      <w:r>
        <w:rPr>
          <w:rFonts w:eastAsia="Times New Roman" w:cs="Times New Roman" w:ascii="Times New Roman" w:hAnsi="Times New Roman"/>
        </w:rPr>
        <w:t xml:space="preserve">     </w:t>
      </w:r>
      <w:r>
        <w:rPr>
          <w:rFonts w:cs="Times New Roman" w:ascii="Times New Roman" w:hAnsi="Times New Roman"/>
        </w:rPr>
        <w:t>Επίσης υποχρεούται ο νέος φύλακας να προσέρχεται τρείς (3) ήμερες πρίν την ανάληψη των νέων του καθηκόντων προκειμένου να εξασκηθεί.</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r>
    </w:p>
    <w:tbl>
      <w:tblPr>
        <w:tblW w:w="8912" w:type="dxa"/>
        <w:jc w:val="left"/>
        <w:tblInd w:w="252" w:type="dxa"/>
        <w:tblCellMar>
          <w:top w:w="0" w:type="dxa"/>
          <w:left w:w="108" w:type="dxa"/>
          <w:bottom w:w="0" w:type="dxa"/>
          <w:right w:w="108" w:type="dxa"/>
        </w:tblCellMar>
      </w:tblPr>
      <w:tblGrid>
        <w:gridCol w:w="2963"/>
        <w:gridCol w:w="2933"/>
        <w:gridCol w:w="3016"/>
      </w:tblGrid>
      <w:tr>
        <w:trPr/>
        <w:tc>
          <w:tcPr>
            <w:tcW w:w="2963" w:type="dxa"/>
            <w:tcBorders/>
            <w:shd w:fill="auto" w:val="clear"/>
          </w:tcPr>
          <w:p>
            <w:pPr>
              <w:pStyle w:val="Normal"/>
              <w:ind w:right="-1" w:hanging="0"/>
              <w:jc w:val="center"/>
              <w:rPr>
                <w:rFonts w:ascii="Times New Roman" w:hAnsi="Times New Roman" w:cs="Times New Roman"/>
              </w:rPr>
            </w:pPr>
            <w:r>
              <w:rPr>
                <w:rFonts w:eastAsia="Times New Roman" w:cs="Times New Roman" w:ascii="Times New Roman" w:hAnsi="Times New Roman"/>
              </w:rPr>
              <w:t xml:space="preserve">                                                                                                          </w:t>
            </w:r>
          </w:p>
          <w:p>
            <w:pPr>
              <w:pStyle w:val="Normal"/>
              <w:suppressAutoHyphens w:val="tru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tc>
        <w:tc>
          <w:tcPr>
            <w:tcW w:w="2933" w:type="dxa"/>
            <w:tcBorders/>
            <w:shd w:fill="auto" w:val="clear"/>
          </w:tcPr>
          <w:p>
            <w:pPr>
              <w:pStyle w:val="Normal"/>
              <w:snapToGrid w:val="fals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p>
            <w:pPr>
              <w:pStyle w:val="Normal"/>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suppressAutoHyphens w:val="tru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tc>
        <w:tc>
          <w:tcPr>
            <w:tcW w:w="3016" w:type="dxa"/>
            <w:tcBorders/>
            <w:shd w:fill="auto" w:val="clear"/>
          </w:tcPr>
          <w:p>
            <w:pPr>
              <w:pStyle w:val="Normal"/>
              <w:snapToGrid w:val="fals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p>
            <w:pPr>
              <w:pStyle w:val="Normal"/>
              <w:suppressAutoHyphens w:val="tru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tc>
      </w:tr>
    </w:tbl>
    <w:p>
      <w:pPr>
        <w:pStyle w:val="Normal"/>
        <w:ind w:right="-1" w:hanging="0"/>
        <w:rPr/>
      </w:pPr>
      <w:r>
        <w:rPr>
          <w:rFonts w:cs="Times New Roman" w:ascii="Times New Roman" w:hAnsi="Times New Roman"/>
          <w:b/>
          <w:sz w:val="20"/>
          <w:szCs w:val="20"/>
        </w:rPr>
        <w:t>Αιγάλεω………………                                                                                             Αιγάλεω………………….</w:t>
      </w:r>
    </w:p>
    <w:p>
      <w:pPr>
        <w:pStyle w:val="Normal"/>
        <w:ind w:right="-1" w:hanging="0"/>
        <w:jc w:val="center"/>
        <w:rPr>
          <w:rFonts w:ascii="Times New Roman" w:hAnsi="Times New Roman" w:eastAsia="Arial" w:cs="Times New Roman"/>
          <w:b/>
          <w:b/>
          <w:sz w:val="18"/>
          <w:szCs w:val="18"/>
          <w:lang w:eastAsia="zh-CN"/>
        </w:rPr>
      </w:pPr>
      <w:r>
        <w:rPr>
          <w:rFonts w:cs="Times New Roman" w:ascii="Times New Roman" w:hAnsi="Times New Roman"/>
          <w:b/>
          <w:sz w:val="20"/>
          <w:szCs w:val="20"/>
        </w:rPr>
        <w:tab/>
        <w:t xml:space="preserve">                                                                                           </w:t>
      </w:r>
      <w:r>
        <w:rPr>
          <w:rFonts w:eastAsia="Arial" w:cs="Times New Roman" w:ascii="Times New Roman" w:hAnsi="Times New Roman"/>
          <w:b/>
          <w:sz w:val="18"/>
          <w:szCs w:val="18"/>
        </w:rPr>
        <w:t>ΕΘΕΩΡΗΘΗ</w:t>
      </w:r>
    </w:p>
    <w:p>
      <w:pPr>
        <w:pStyle w:val="Normal"/>
        <w:ind w:right="-1" w:hanging="0"/>
        <w:rPr/>
      </w:pPr>
      <w:r>
        <w:rPr>
          <w:rFonts w:eastAsia="Times New Roman" w:cs="Times New Roman" w:ascii="Times New Roman" w:hAnsi="Times New Roman"/>
          <w:b/>
          <w:sz w:val="18"/>
          <w:szCs w:val="18"/>
        </w:rPr>
        <w:t xml:space="preserve">         </w:t>
      </w:r>
      <w:r>
        <w:rPr>
          <w:rFonts w:eastAsia="Arial" w:cs="Times New Roman" w:ascii="Times New Roman" w:hAnsi="Times New Roman"/>
          <w:b/>
          <w:sz w:val="18"/>
          <w:szCs w:val="18"/>
        </w:rPr>
        <w:t>Ο ΣΥΝΤΑΞΑΣ                                                                                                                          Η ΠΡΟΪΣΤΑΜΕΝΗ</w:t>
      </w:r>
    </w:p>
    <w:p>
      <w:pPr>
        <w:pStyle w:val="Normal"/>
        <w:tabs>
          <w:tab w:val="clear" w:pos="720"/>
          <w:tab w:val="left" w:pos="7320" w:leader="none"/>
        </w:tabs>
        <w:ind w:right="-1" w:hanging="0"/>
        <w:rPr>
          <w:rFonts w:ascii="Times New Roman" w:hAnsi="Times New Roman" w:eastAsia="Arial" w:cs="Times New Roman"/>
          <w:b/>
          <w:b/>
          <w:sz w:val="18"/>
          <w:szCs w:val="18"/>
        </w:rPr>
      </w:pPr>
      <w:r>
        <w:rPr>
          <w:rFonts w:eastAsia="Times New Roman" w:cs="Times New Roman" w:ascii="Times New Roman" w:hAnsi="Times New Roman"/>
          <w:b/>
          <w:sz w:val="18"/>
          <w:szCs w:val="18"/>
        </w:rPr>
        <w:t xml:space="preserve">                                                                                                                                                              </w:t>
      </w:r>
      <w:r>
        <w:rPr>
          <w:rFonts w:eastAsia="Arial" w:cs="Times New Roman" w:ascii="Times New Roman" w:hAnsi="Times New Roman"/>
          <w:b/>
          <w:sz w:val="18"/>
          <w:szCs w:val="18"/>
        </w:rPr>
        <w:t xml:space="preserve">Δ/ΝΣΗΣ ΠΡΑΣΙΝΟΥ                                                                                </w:t>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36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t>ΓΟΝΙΔΑΚΗΣ ΑΝΤΩΝΗΣ                                                                                                      ΠΑΠΟΥΤΣΗ ΑΡΤΕΜΙΣ</w:t>
      </w:r>
    </w:p>
    <w:p>
      <w:pPr>
        <w:pStyle w:val="Normal"/>
        <w:tabs>
          <w:tab w:val="left" w:pos="720" w:leader="none"/>
          <w:tab w:val="center" w:pos="4528" w:leader="none"/>
        </w:tabs>
        <w:ind w:right="-1" w:hanging="0"/>
        <w:rPr>
          <w:rFonts w:ascii="Times New Roman" w:hAnsi="Times New Roman" w:eastAsia="Arial" w:cs="Times New Roman"/>
          <w:b/>
          <w:b/>
          <w:sz w:val="18"/>
          <w:szCs w:val="18"/>
        </w:rPr>
      </w:pPr>
      <w:r>
        <w:rPr>
          <w:rFonts w:eastAsia="Times New Roman" w:cs="Times New Roman" w:ascii="Times New Roman" w:hAnsi="Times New Roman"/>
          <w:b/>
          <w:sz w:val="18"/>
          <w:szCs w:val="18"/>
        </w:rPr>
        <w:t xml:space="preserve">         </w:t>
      </w:r>
      <w:r>
        <w:rPr>
          <w:rFonts w:eastAsia="Arial" w:cs="Times New Roman" w:ascii="Times New Roman" w:hAnsi="Times New Roman"/>
          <w:b/>
          <w:sz w:val="18"/>
          <w:szCs w:val="18"/>
        </w:rPr>
        <w:t xml:space="preserve">ΠΕ ΓΕΩΠΟΝΟΣ                                                                                                                          ΤΕ ΓΕΩΠΟΝΙΑΣ                                                              </w:t>
        <w:tab/>
        <w:t xml:space="preserve"> </w:t>
      </w:r>
    </w:p>
    <w:p>
      <w:pPr>
        <w:pStyle w:val="Normal"/>
        <w:tabs>
          <w:tab w:val="clear" w:pos="720"/>
          <w:tab w:val="left" w:pos="883" w:leader="none"/>
        </w:tabs>
        <w:spacing w:lineRule="exact" w:line="274" w:before="0" w:after="236"/>
        <w:ind w:right="20" w:hanging="0"/>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jc w:val="both"/>
        <w:rPr>
          <w:rFonts w:ascii="Times New Roman" w:hAnsi="Times New Roman" w:cs="Times New Roman"/>
          <w:sz w:val="18"/>
          <w:szCs w:val="18"/>
        </w:rPr>
      </w:pPr>
      <w:r>
        <w:rPr>
          <w:rFonts w:cs="Times New Roman" w:ascii="Times New Roman" w:hAnsi="Times New Roman"/>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tbl>
      <w:tblPr>
        <w:tblW w:w="9180" w:type="dxa"/>
        <w:jc w:val="left"/>
        <w:tblInd w:w="-108" w:type="dxa"/>
        <w:tblCellMar>
          <w:top w:w="0" w:type="dxa"/>
          <w:left w:w="108" w:type="dxa"/>
          <w:bottom w:w="0" w:type="dxa"/>
          <w:right w:w="108" w:type="dxa"/>
        </w:tblCellMar>
      </w:tblPr>
      <w:tblGrid>
        <w:gridCol w:w="5353"/>
        <w:gridCol w:w="3827"/>
      </w:tblGrid>
      <w:tr>
        <w:trPr/>
        <w:tc>
          <w:tcPr>
            <w:tcW w:w="5353" w:type="dxa"/>
            <w:tcBorders/>
            <w:shd w:fill="auto" w:val="clear"/>
            <w:vAlign w:val="center"/>
          </w:tcPr>
          <w:p>
            <w:pPr>
              <w:pStyle w:val="Normal"/>
              <w:spacing w:lineRule="auto" w:line="276" w:before="40" w:after="40"/>
              <w:rPr>
                <w:rFonts w:ascii="Arial" w:hAnsi="Arial" w:eastAsia="Times New Roman" w:cs="Arial"/>
                <w:b/>
                <w:b/>
                <w:sz w:val="22"/>
                <w:szCs w:val="22"/>
              </w:rPr>
            </w:pPr>
            <w:r>
              <w:rPr>
                <w:rFonts w:eastAsia="Times New Roman" w:cs="Arial" w:ascii="Arial" w:hAnsi="Arial"/>
                <w:b/>
                <w:sz w:val="22"/>
                <w:szCs w:val="22"/>
              </w:rPr>
              <w:tab/>
              <w:tab/>
              <w:tab/>
              <w:t xml:space="preserve">    </w:t>
            </w:r>
          </w:p>
          <w:p>
            <w:pPr>
              <w:pStyle w:val="Normal"/>
              <w:spacing w:lineRule="auto" w:line="276" w:before="40" w:after="40"/>
              <w:rPr>
                <w:rFonts w:ascii="Arial" w:hAnsi="Arial" w:eastAsia="Times New Roman" w:cs="Arial"/>
                <w:b/>
                <w:b/>
                <w:sz w:val="22"/>
                <w:szCs w:val="22"/>
              </w:rPr>
            </w:pPr>
            <w:r>
              <w:rPr>
                <w:rFonts w:eastAsia="Times New Roman" w:cs="Arial" w:ascii="Arial" w:hAnsi="Arial"/>
                <w:b/>
                <w:sz w:val="22"/>
                <w:szCs w:val="22"/>
              </w:rPr>
              <w:drawing>
                <wp:anchor behindDoc="0" distT="0" distB="0" distL="0" distR="0" simplePos="0" locked="0" layoutInCell="1" allowOverlap="1" relativeHeight="59">
                  <wp:simplePos x="0" y="0"/>
                  <wp:positionH relativeFrom="column">
                    <wp:posOffset>0</wp:posOffset>
                  </wp:positionH>
                  <wp:positionV relativeFrom="paragraph">
                    <wp:posOffset>635</wp:posOffset>
                  </wp:positionV>
                  <wp:extent cx="703580" cy="76835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17"/>
                          <a:srcRect l="-46" t="-47" r="-46" b="-47"/>
                          <a:stretch>
                            <a:fillRect/>
                          </a:stretch>
                        </pic:blipFill>
                        <pic:spPr bwMode="auto">
                          <a:xfrm>
                            <a:off x="0" y="0"/>
                            <a:ext cx="703580" cy="768350"/>
                          </a:xfrm>
                          <a:prstGeom prst="rect">
                            <a:avLst/>
                          </a:prstGeom>
                        </pic:spPr>
                      </pic:pic>
                    </a:graphicData>
                  </a:graphic>
                </wp:anchor>
              </w:drawing>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pPr>
            <w:r>
              <w:rPr>
                <w:rFonts w:eastAsia="Times New Roman" w:cs="Times New Roman" w:ascii="Times New Roman" w:hAnsi="Times New Roman"/>
                <w:b/>
                <w:bCs/>
                <w:sz w:val="22"/>
                <w:szCs w:val="22"/>
              </w:rPr>
              <w:t xml:space="preserve">ΕΛΛΗΝΙΚΗ ΔΗΜΟΚΡΑΤΙΑ                           </w:t>
            </w:r>
          </w:p>
          <w:p>
            <w:pPr>
              <w:pStyle w:val="Normal"/>
              <w:spacing w:lineRule="auto" w:line="276" w:before="40" w:after="40"/>
              <w:rPr/>
            </w:pPr>
            <w:r>
              <w:rPr>
                <w:rFonts w:eastAsia="Times New Roman" w:cs="Times New Roman" w:ascii="Times New Roman" w:hAnsi="Times New Roman"/>
                <w:b/>
                <w:bCs/>
                <w:sz w:val="22"/>
                <w:szCs w:val="22"/>
              </w:rPr>
              <w:t>ΝΟΜΟΣ  ΑΤΤΙΚΗΣ</w:t>
              <w:tab/>
              <w:tab/>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ΔΗΜΟΣ ΑΙΓΑΛΕΩ</w:t>
              <w:tab/>
              <w:t xml:space="preserve"> </w:t>
              <w:tab/>
            </w:r>
          </w:p>
          <w:p>
            <w:pPr>
              <w:pStyle w:val="Normal"/>
              <w:spacing w:lineRule="auto" w:line="276" w:before="40" w:after="40"/>
              <w:rPr>
                <w:rFonts w:ascii="Arial" w:hAnsi="Arial" w:eastAsia="Times New Roman" w:cs="Arial"/>
                <w:b/>
                <w:b/>
                <w:bCs/>
                <w:sz w:val="22"/>
                <w:szCs w:val="22"/>
              </w:rPr>
            </w:pPr>
            <w:r>
              <w:rPr>
                <w:rFonts w:eastAsia="Times New Roman" w:cs="Times New Roman" w:ascii="Times New Roman" w:hAnsi="Times New Roman"/>
                <w:b/>
                <w:bCs/>
                <w:sz w:val="22"/>
                <w:szCs w:val="22"/>
              </w:rPr>
              <w:t>Δ/ΝΣΗ  ΠΡΑΣΙΝΟΥ</w:t>
            </w:r>
          </w:p>
        </w:tc>
        <w:tc>
          <w:tcPr>
            <w:tcW w:w="3827" w:type="dxa"/>
            <w:tcBorders/>
            <w:shd w:fill="auto" w:val="clear"/>
            <w:vAlign w:val="center"/>
          </w:tcPr>
          <w:p>
            <w:pPr>
              <w:pStyle w:val="Normal"/>
              <w:rPr/>
            </w:pPr>
            <w:r>
              <w:rPr>
                <w:rFonts w:cs="Times New Roman" w:ascii="Times New Roman" w:hAnsi="Times New Roman"/>
                <w:b/>
              </w:rPr>
              <w:t>Υπηρεσία</w:t>
            </w:r>
            <w:r>
              <w:rPr>
                <w:rFonts w:cs="Times New Roman" w:ascii="Times New Roman" w:hAnsi="Times New Roman"/>
              </w:rPr>
              <w:t>:</w:t>
            </w:r>
            <w:r>
              <w:rPr>
                <w:rFonts w:cs="Times New Roman" w:ascii="Times New Roman" w:hAnsi="Times New Roman"/>
                <w:sz w:val="16"/>
                <w:szCs w:val="16"/>
              </w:rPr>
              <w:t xml:space="preserve">     </w:t>
            </w:r>
          </w:p>
          <w:p>
            <w:pPr>
              <w:pStyle w:val="Normal"/>
              <w:rPr>
                <w:rFonts w:ascii="Times New Roman" w:hAnsi="Times New Roman" w:cs="Times New Roman"/>
                <w:b/>
                <w:b/>
                <w:sz w:val="22"/>
                <w:szCs w:val="22"/>
              </w:rPr>
            </w:pPr>
            <w:r>
              <w:rPr>
                <w:rFonts w:cs="Times New Roman" w:ascii="Times New Roman" w:hAnsi="Times New Roman"/>
                <w:sz w:val="22"/>
                <w:szCs w:val="22"/>
              </w:rPr>
              <w:t>«Δαπάνες φύλαξης εγκαταστάσεων του Δήμου»</w:t>
            </w:r>
          </w:p>
          <w:p>
            <w:pPr>
              <w:pStyle w:val="Normal"/>
              <w:rPr>
                <w:rFonts w:ascii="Times New Roman" w:hAnsi="Times New Roman" w:eastAsia="Times New Roman" w:cs="Times New Roman"/>
                <w:b/>
                <w:b/>
                <w:sz w:val="28"/>
                <w:szCs w:val="28"/>
                <w:lang w:eastAsia="ar-SA"/>
              </w:rPr>
            </w:pPr>
            <w:r>
              <w:rPr>
                <w:rFonts w:eastAsia="Times New Roman" w:cs="Times New Roman" w:ascii="Times New Roman" w:hAnsi="Times New Roman"/>
                <w:b/>
                <w:sz w:val="28"/>
                <w:szCs w:val="28"/>
                <w:lang w:eastAsia="ar-SA"/>
              </w:rPr>
            </w:r>
          </w:p>
        </w:tc>
      </w:tr>
      <w:tr>
        <w:trPr/>
        <w:tc>
          <w:tcPr>
            <w:tcW w:w="5353" w:type="dxa"/>
            <w:tcBorders/>
            <w:shd w:fill="auto" w:val="clear"/>
            <w:vAlign w:val="center"/>
          </w:tcPr>
          <w:p>
            <w:pPr>
              <w:pStyle w:val="Normal"/>
              <w:spacing w:lineRule="auto" w:line="276" w:before="40" w:after="40"/>
              <w:rPr>
                <w:rFonts w:ascii="Arial" w:hAnsi="Arial" w:eastAsia="Times New Roman" w:cs="Arial"/>
                <w:b/>
                <w:b/>
                <w:bCs/>
                <w:sz w:val="22"/>
                <w:szCs w:val="22"/>
                <w:lang w:val="en-US"/>
              </w:rPr>
            </w:pPr>
            <w:r>
              <w:rPr>
                <w:rFonts w:eastAsia="Times New Roman" w:cs="Arial" w:ascii="Arial" w:hAnsi="Arial"/>
                <w:b/>
                <w:bCs/>
                <w:sz w:val="22"/>
                <w:szCs w:val="22"/>
              </w:rPr>
              <w:t>Αρ. Μελέτης  8/2020</w:t>
            </w:r>
          </w:p>
        </w:tc>
        <w:tc>
          <w:tcPr>
            <w:tcW w:w="3827" w:type="dxa"/>
            <w:tcBorders/>
            <w:shd w:fill="auto" w:val="clear"/>
            <w:vAlign w:val="center"/>
          </w:tcPr>
          <w:p>
            <w:pPr>
              <w:pStyle w:val="Normal"/>
              <w:snapToGrid w:val="false"/>
              <w:spacing w:lineRule="auto" w:line="276" w:before="0" w:after="40"/>
              <w:rPr>
                <w:rFonts w:ascii="Times New Roman" w:hAnsi="Times New Roman" w:eastAsia="Times New Roman" w:cs="Times New Roman"/>
                <w:b/>
                <w:b/>
                <w:bCs/>
                <w:sz w:val="20"/>
                <w:szCs w:val="20"/>
                <w:lang w:val="en-US"/>
              </w:rPr>
            </w:pPr>
            <w:r>
              <w:rPr>
                <w:rFonts w:eastAsia="Times New Roman" w:cs="Times New Roman" w:ascii="Times New Roman" w:hAnsi="Times New Roman"/>
                <w:b/>
                <w:bCs/>
                <w:sz w:val="20"/>
                <w:szCs w:val="20"/>
                <w:lang w:val="en-US"/>
              </w:rPr>
            </w:r>
          </w:p>
        </w:tc>
      </w:tr>
    </w:tbl>
    <w:p>
      <w:pPr>
        <w:pStyle w:val="Normal"/>
        <w:spacing w:lineRule="auto" w:line="360"/>
        <w:jc w:val="both"/>
        <w:rPr>
          <w:rFonts w:ascii="Arial" w:hAnsi="Arial" w:cs="Arial"/>
          <w:b/>
          <w:b/>
          <w:sz w:val="22"/>
          <w:szCs w:val="22"/>
        </w:rPr>
      </w:pPr>
      <w:r>
        <w:rPr>
          <w:rFonts w:cs="Arial" w:ascii="Arial" w:hAnsi="Arial"/>
          <w:b/>
          <w:sz w:val="22"/>
          <w:szCs w:val="22"/>
        </w:rPr>
        <w:t>Αρ. πρωτ.:  9735/29-4-2020</w:t>
      </w:r>
    </w:p>
    <w:p>
      <w:pPr>
        <w:pStyle w:val="Normal"/>
        <w:spacing w:lineRule="auto" w:line="360"/>
        <w:jc w:val="both"/>
        <w:rPr>
          <w:rFonts w:ascii="Arial" w:hAnsi="Arial" w:cs="Arial"/>
          <w:b/>
          <w:b/>
          <w:sz w:val="22"/>
          <w:szCs w:val="22"/>
        </w:rPr>
      </w:pPr>
      <w:r>
        <w:rPr>
          <w:rFonts w:cs="Arial" w:ascii="Arial" w:hAnsi="Arial"/>
          <w:b/>
          <w:sz w:val="22"/>
          <w:szCs w:val="22"/>
        </w:rPr>
        <w:t>Κ.Α : 006117.002</w:t>
      </w:r>
    </w:p>
    <w:p>
      <w:pPr>
        <w:pStyle w:val="Normal"/>
        <w:spacing w:lineRule="auto" w:line="360"/>
        <w:jc w:val="both"/>
        <w:rPr>
          <w:rFonts w:ascii="Arial" w:hAnsi="Arial" w:cs="Arial"/>
          <w:sz w:val="22"/>
          <w:szCs w:val="22"/>
        </w:rPr>
      </w:pPr>
      <w:r>
        <w:rPr>
          <w:rFonts w:cs="Arial" w:ascii="Arial" w:hAnsi="Arial"/>
          <w:b/>
          <w:sz w:val="22"/>
          <w:szCs w:val="22"/>
          <w:lang w:val="en-US"/>
        </w:rPr>
        <w:t>CPV</w:t>
      </w:r>
      <w:r>
        <w:rPr>
          <w:rFonts w:cs="Arial" w:ascii="Arial" w:hAnsi="Arial"/>
          <w:b/>
          <w:sz w:val="22"/>
          <w:szCs w:val="22"/>
        </w:rPr>
        <w:t xml:space="preserve"> : 79713000-5</w:t>
      </w:r>
    </w:p>
    <w:p>
      <w:pPr>
        <w:pStyle w:val="Normal"/>
        <w:ind w:left="360" w:right="-1" w:hanging="0"/>
        <w:jc w:val="both"/>
        <w:rPr>
          <w:rFonts w:ascii="Arial" w:hAnsi="Arial" w:cs="Arial"/>
          <w:sz w:val="18"/>
          <w:szCs w:val="18"/>
        </w:rPr>
      </w:pPr>
      <w:r>
        <w:rPr>
          <w:rFonts w:cs="Arial" w:ascii="Arial" w:hAnsi="Arial"/>
          <w:sz w:val="18"/>
          <w:szCs w:val="18"/>
        </w:rPr>
      </w:r>
    </w:p>
    <w:p>
      <w:pPr>
        <w:pStyle w:val="Normal"/>
        <w:jc w:val="both"/>
        <w:rPr>
          <w:b/>
          <w:b/>
          <w:sz w:val="28"/>
          <w:szCs w:val="28"/>
        </w:rPr>
      </w:pPr>
      <w:r>
        <w:rPr>
          <w:b/>
          <w:sz w:val="28"/>
          <w:szCs w:val="28"/>
        </w:rPr>
        <w:t xml:space="preserve">          </w:t>
      </w:r>
    </w:p>
    <w:p>
      <w:pPr>
        <w:pStyle w:val="Normal"/>
        <w:jc w:val="both"/>
        <w:rPr>
          <w:b/>
          <w:b/>
          <w:sz w:val="28"/>
          <w:szCs w:val="28"/>
        </w:rPr>
      </w:pPr>
      <w:r>
        <w:rPr>
          <w:b/>
          <w:sz w:val="28"/>
          <w:szCs w:val="28"/>
        </w:rPr>
      </w:r>
    </w:p>
    <w:p>
      <w:pPr>
        <w:pStyle w:val="Normal"/>
        <w:jc w:val="both"/>
        <w:rPr/>
      </w:pPr>
      <w:r>
        <w:rPr>
          <w:rFonts w:eastAsia="Times New Roman" w:cs="Times New Roman" w:ascii="Times New Roman" w:hAnsi="Times New Roman"/>
          <w:b/>
          <w:sz w:val="28"/>
          <w:szCs w:val="28"/>
        </w:rPr>
        <w:t xml:space="preserve">                                    </w:t>
      </w:r>
      <w:r>
        <w:rPr>
          <w:rFonts w:cs="Times New Roman" w:ascii="Times New Roman" w:hAnsi="Times New Roman"/>
          <w:b/>
          <w:sz w:val="28"/>
          <w:szCs w:val="28"/>
        </w:rPr>
        <w:t>ΕΝΔΕΙΚΤΙΚΟΣ ΠΡΟΫΠΟΛΟΓΙΣΜΟΣ</w:t>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pPr>
      <w:r>
        <w:rPr>
          <w:rFonts w:eastAsia="Times New Roman" w:cs="Times New Roman" w:ascii="Times New Roman" w:hAnsi="Times New Roman"/>
        </w:rPr>
        <w:t xml:space="preserve">      </w:t>
      </w:r>
      <w:r>
        <w:rPr>
          <w:rFonts w:cs="Times New Roman" w:ascii="Times New Roman" w:hAnsi="Times New Roman"/>
        </w:rPr>
        <w:t>Η συνολική προϋπολογισθείσα δαπάνη για την  υπηρεσίας για «</w:t>
      </w:r>
      <w:r>
        <w:rPr>
          <w:rFonts w:cs="Times New Roman" w:ascii="Times New Roman" w:hAnsi="Times New Roman"/>
          <w:b/>
        </w:rPr>
        <w:t>Δαπάνες φύλαξης εγκαταστάσεων του Δήμου (άρθρο 21 παρ.11 του Ν.3731/2008</w:t>
      </w:r>
      <w:r>
        <w:rPr>
          <w:rFonts w:cs="Times New Roman" w:ascii="Times New Roman" w:hAnsi="Times New Roman"/>
        </w:rPr>
        <w:t xml:space="preserve">)» σύμφωνα με τις διατάξεις του Π.Δ.60/2007 και τους όρους της παρούσας μελέτης ανέρχεται στα  </w:t>
      </w:r>
      <w:r>
        <w:rPr>
          <w:rFonts w:cs="Times New Roman" w:ascii="Times New Roman" w:hAnsi="Times New Roman"/>
          <w:b/>
        </w:rPr>
        <w:t xml:space="preserve">197.904,00 </w:t>
      </w:r>
      <w:r>
        <w:rPr>
          <w:rFonts w:cs="Times New Roman" w:ascii="Times New Roman" w:hAnsi="Times New Roman"/>
        </w:rPr>
        <w:t xml:space="preserve"> </w:t>
      </w:r>
      <w:r>
        <w:rPr>
          <w:rFonts w:cs="Times New Roman" w:ascii="Times New Roman" w:hAnsi="Times New Roman"/>
          <w:b/>
        </w:rPr>
        <w:t>ευρώ</w:t>
      </w:r>
      <w:r>
        <w:rPr>
          <w:rFonts w:cs="Times New Roman" w:ascii="Times New Roman" w:hAnsi="Times New Roman"/>
        </w:rPr>
        <w:t xml:space="preserve"> με το Φ.Π.Α..</w:t>
      </w:r>
    </w:p>
    <w:p>
      <w:pPr>
        <w:pStyle w:val="Normal"/>
        <w:ind w:right="-1" w:hanging="0"/>
        <w:jc w:val="both"/>
        <w:rPr>
          <w:rFonts w:eastAsia="Arial"/>
        </w:rPr>
      </w:pPr>
      <w:r>
        <w:rPr>
          <w:rFonts w:eastAsia="Arial" w:cs="Times New Roman" w:ascii="Times New Roman" w:hAnsi="Times New Roman"/>
        </w:rPr>
        <w:t xml:space="preserve">  </w:t>
      </w:r>
      <w:r>
        <w:rPr>
          <w:rFonts w:eastAsia="Arial"/>
        </w:rPr>
        <w:t xml:space="preserve">   </w:t>
      </w:r>
    </w:p>
    <w:tbl>
      <w:tblPr>
        <w:tblW w:w="8907" w:type="dxa"/>
        <w:jc w:val="left"/>
        <w:tblInd w:w="-113" w:type="dxa"/>
        <w:tblCellMar>
          <w:top w:w="0" w:type="dxa"/>
          <w:left w:w="108" w:type="dxa"/>
          <w:bottom w:w="0" w:type="dxa"/>
          <w:right w:w="108" w:type="dxa"/>
        </w:tblCellMar>
      </w:tblPr>
      <w:tblGrid>
        <w:gridCol w:w="3504"/>
        <w:gridCol w:w="2700"/>
        <w:gridCol w:w="2703"/>
      </w:tblGrid>
      <w:tr>
        <w:trPr/>
        <w:tc>
          <w:tcPr>
            <w:tcW w:w="3504"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sz w:val="22"/>
                <w:szCs w:val="22"/>
              </w:rPr>
            </w:pPr>
            <w:r>
              <w:rPr>
                <w:rFonts w:cs="Times New Roman" w:ascii="Times New Roman" w:hAnsi="Times New Roman"/>
                <w:sz w:val="22"/>
                <w:szCs w:val="22"/>
              </w:rPr>
              <w:t xml:space="preserve">Παροχή Υπηρεσιών Ασφαλείας (για πρωινή-απογευματινή-νυκτερινή απασχόλησης, συμπεριλαμβανομένου &amp; οχήματος για την περιπολία </w:t>
            </w:r>
          </w:p>
        </w:tc>
        <w:tc>
          <w:tcPr>
            <w:tcW w:w="2700"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270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r>
      <w:tr>
        <w:trPr/>
        <w:tc>
          <w:tcPr>
            <w:tcW w:w="3504"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2700"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rPr>
            </w:pPr>
            <w:r>
              <w:rPr>
                <w:rFonts w:cs="Times New Roman" w:ascii="Times New Roman" w:hAnsi="Times New Roman"/>
              </w:rPr>
              <w:t xml:space="preserve">Προϋπολογισμένο ποσό που αφορά τις πάσης φύσεως νόμιμες αποδοχές ανά/μήνα. </w:t>
            </w:r>
          </w:p>
        </w:tc>
        <w:tc>
          <w:tcPr>
            <w:tcW w:w="270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right"/>
              <w:rPr>
                <w:rFonts w:ascii="Times New Roman" w:hAnsi="Times New Roman" w:cs="Times New Roman"/>
              </w:rPr>
            </w:pPr>
            <w:r>
              <w:rPr>
                <w:rFonts w:cs="Times New Roman" w:ascii="Times New Roman" w:hAnsi="Times New Roman"/>
              </w:rPr>
            </w:r>
          </w:p>
          <w:p>
            <w:pPr>
              <w:pStyle w:val="Normal"/>
              <w:jc w:val="right"/>
              <w:rPr>
                <w:rFonts w:ascii="Times New Roman" w:hAnsi="Times New Roman" w:cs="Times New Roman"/>
              </w:rPr>
            </w:pPr>
            <w:r>
              <w:rPr>
                <w:rFonts w:cs="Times New Roman" w:ascii="Times New Roman" w:hAnsi="Times New Roman"/>
              </w:rPr>
            </w:r>
          </w:p>
          <w:p>
            <w:pPr>
              <w:pStyle w:val="Normal"/>
              <w:jc w:val="right"/>
              <w:rPr>
                <w:rFonts w:ascii="Times New Roman" w:hAnsi="Times New Roman" w:cs="Times New Roman"/>
              </w:rPr>
            </w:pPr>
            <w:r>
              <w:rPr>
                <w:rFonts w:cs="Times New Roman" w:ascii="Times New Roman" w:hAnsi="Times New Roman"/>
              </w:rPr>
              <w:t>10.000,00</w:t>
            </w:r>
          </w:p>
        </w:tc>
      </w:tr>
      <w:tr>
        <w:trPr/>
        <w:tc>
          <w:tcPr>
            <w:tcW w:w="3504"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2700" w:type="dxa"/>
            <w:tcBorders>
              <w:top w:val="single" w:sz="4" w:space="0" w:color="000000"/>
              <w:left w:val="single" w:sz="4" w:space="0" w:color="000000"/>
              <w:bottom w:val="single" w:sz="4" w:space="0" w:color="000000"/>
            </w:tcBorders>
            <w:shd w:fill="auto" w:val="clear"/>
          </w:tcPr>
          <w:p>
            <w:pPr>
              <w:pStyle w:val="Normal"/>
              <w:rPr/>
            </w:pPr>
            <w:r>
              <w:rPr>
                <w:rFonts w:cs="Times New Roman" w:ascii="Times New Roman" w:hAnsi="Times New Roman"/>
              </w:rPr>
              <w:t>Διοικητικό κόστος (παροχής υπηρεσιών 6%)</w:t>
            </w:r>
          </w:p>
        </w:tc>
        <w:tc>
          <w:tcPr>
            <w:tcW w:w="2703" w:type="dxa"/>
            <w:tcBorders>
              <w:top w:val="single" w:sz="4" w:space="0" w:color="000000"/>
              <w:left w:val="single" w:sz="4" w:space="0" w:color="000000"/>
              <w:bottom w:val="single" w:sz="4" w:space="0" w:color="000000"/>
              <w:right w:val="single" w:sz="4" w:space="0" w:color="000000"/>
            </w:tcBorders>
            <w:shd w:fill="auto" w:val="clear"/>
          </w:tcPr>
          <w:p>
            <w:pPr>
              <w:pStyle w:val="Normal"/>
              <w:jc w:val="right"/>
              <w:rPr>
                <w:rFonts w:ascii="Times New Roman" w:hAnsi="Times New Roman" w:cs="Times New Roman"/>
              </w:rPr>
            </w:pPr>
            <w:r>
              <w:rPr>
                <w:rFonts w:cs="Times New Roman" w:ascii="Times New Roman" w:hAnsi="Times New Roman"/>
              </w:rPr>
              <w:t>600,00</w:t>
            </w:r>
          </w:p>
        </w:tc>
      </w:tr>
      <w:tr>
        <w:trPr/>
        <w:tc>
          <w:tcPr>
            <w:tcW w:w="3504"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2700"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rPr>
            </w:pPr>
            <w:r>
              <w:rPr>
                <w:rFonts w:cs="Times New Roman" w:ascii="Times New Roman" w:hAnsi="Times New Roman"/>
              </w:rPr>
              <w:t>Εργολαβικό κέρδος 8%</w:t>
            </w:r>
          </w:p>
        </w:tc>
        <w:tc>
          <w:tcPr>
            <w:tcW w:w="2703" w:type="dxa"/>
            <w:tcBorders>
              <w:top w:val="single" w:sz="4" w:space="0" w:color="000000"/>
              <w:left w:val="single" w:sz="4" w:space="0" w:color="000000"/>
              <w:bottom w:val="single" w:sz="4" w:space="0" w:color="000000"/>
              <w:right w:val="single" w:sz="4" w:space="0" w:color="000000"/>
            </w:tcBorders>
            <w:shd w:fill="auto" w:val="clear"/>
          </w:tcPr>
          <w:p>
            <w:pPr>
              <w:pStyle w:val="Normal"/>
              <w:jc w:val="right"/>
              <w:rPr>
                <w:rFonts w:ascii="Times New Roman" w:hAnsi="Times New Roman" w:cs="Times New Roman"/>
              </w:rPr>
            </w:pPr>
            <w:r>
              <w:rPr>
                <w:rFonts w:cs="Times New Roman" w:ascii="Times New Roman" w:hAnsi="Times New Roman"/>
              </w:rPr>
              <w:t>800,00</w:t>
            </w:r>
          </w:p>
        </w:tc>
      </w:tr>
      <w:tr>
        <w:trPr/>
        <w:tc>
          <w:tcPr>
            <w:tcW w:w="3504"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2700"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b/>
                <w:b/>
              </w:rPr>
            </w:pPr>
            <w:r>
              <w:rPr>
                <w:rFonts w:cs="Times New Roman" w:ascii="Times New Roman" w:hAnsi="Times New Roman"/>
                <w:b/>
              </w:rPr>
              <w:t xml:space="preserve">Σύνολο </w:t>
            </w:r>
          </w:p>
        </w:tc>
        <w:tc>
          <w:tcPr>
            <w:tcW w:w="2703" w:type="dxa"/>
            <w:tcBorders>
              <w:top w:val="single" w:sz="4" w:space="0" w:color="000000"/>
              <w:left w:val="single" w:sz="4" w:space="0" w:color="000000"/>
              <w:bottom w:val="single" w:sz="4" w:space="0" w:color="000000"/>
              <w:right w:val="single" w:sz="4" w:space="0" w:color="000000"/>
            </w:tcBorders>
            <w:shd w:fill="auto" w:val="clear"/>
          </w:tcPr>
          <w:p>
            <w:pPr>
              <w:pStyle w:val="Normal"/>
              <w:jc w:val="right"/>
              <w:rPr>
                <w:rFonts w:ascii="Times New Roman" w:hAnsi="Times New Roman" w:cs="Times New Roman"/>
                <w:b/>
                <w:b/>
              </w:rPr>
            </w:pPr>
            <w:r>
              <w:rPr>
                <w:rFonts w:cs="Times New Roman" w:ascii="Times New Roman" w:hAnsi="Times New Roman"/>
                <w:b/>
              </w:rPr>
              <w:t xml:space="preserve">11.400,00  </w:t>
            </w:r>
          </w:p>
        </w:tc>
      </w:tr>
      <w:tr>
        <w:trPr/>
        <w:tc>
          <w:tcPr>
            <w:tcW w:w="3504"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tc>
        <w:tc>
          <w:tcPr>
            <w:tcW w:w="2700"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rPr>
            </w:pPr>
            <w:r>
              <w:rPr>
                <w:rFonts w:cs="Times New Roman" w:ascii="Times New Roman" w:hAnsi="Times New Roman"/>
                <w:b/>
              </w:rPr>
              <w:t>Γεν. Σύνολο</w:t>
            </w:r>
          </w:p>
        </w:tc>
        <w:tc>
          <w:tcPr>
            <w:tcW w:w="2703" w:type="dxa"/>
            <w:tcBorders>
              <w:top w:val="single" w:sz="4" w:space="0" w:color="000000"/>
              <w:left w:val="single" w:sz="4" w:space="0" w:color="000000"/>
              <w:bottom w:val="single" w:sz="4" w:space="0" w:color="000000"/>
              <w:right w:val="single" w:sz="4" w:space="0" w:color="000000"/>
            </w:tcBorders>
            <w:shd w:fill="auto" w:val="clear"/>
          </w:tcPr>
          <w:p>
            <w:pPr>
              <w:pStyle w:val="Normal"/>
              <w:jc w:val="right"/>
              <w:rPr/>
            </w:pPr>
            <w:r>
              <w:rPr>
                <w:rFonts w:cs="Times New Roman" w:ascii="Times New Roman" w:hAnsi="Times New Roman"/>
                <w:b/>
              </w:rPr>
              <w:t>(</w:t>
            </w:r>
            <w:r>
              <w:rPr>
                <w:rFonts w:cs="Times New Roman" w:ascii="Times New Roman" w:hAnsi="Times New Roman"/>
              </w:rPr>
              <w:t>11.400 Χ14 μήνες</w:t>
            </w:r>
            <w:r>
              <w:rPr>
                <w:rFonts w:cs="Times New Roman" w:ascii="Times New Roman" w:hAnsi="Times New Roman"/>
                <w:b/>
              </w:rPr>
              <w:t>)    159.600,00</w:t>
            </w:r>
          </w:p>
        </w:tc>
      </w:tr>
      <w:tr>
        <w:trPr/>
        <w:tc>
          <w:tcPr>
            <w:tcW w:w="3504"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tc>
        <w:tc>
          <w:tcPr>
            <w:tcW w:w="2700"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rPr>
            </w:pPr>
            <w:r>
              <w:rPr>
                <w:rFonts w:cs="Times New Roman" w:ascii="Times New Roman" w:hAnsi="Times New Roman"/>
              </w:rPr>
              <w:t>Φ.Π.Α.  24%</w:t>
            </w:r>
          </w:p>
        </w:tc>
        <w:tc>
          <w:tcPr>
            <w:tcW w:w="2703" w:type="dxa"/>
            <w:tcBorders>
              <w:top w:val="single" w:sz="4" w:space="0" w:color="000000"/>
              <w:left w:val="single" w:sz="4" w:space="0" w:color="000000"/>
              <w:bottom w:val="single" w:sz="4" w:space="0" w:color="000000"/>
              <w:right w:val="single" w:sz="4" w:space="0" w:color="000000"/>
            </w:tcBorders>
            <w:shd w:fill="auto" w:val="clear"/>
          </w:tcPr>
          <w:p>
            <w:pPr>
              <w:pStyle w:val="Normal"/>
              <w:jc w:val="right"/>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38.304,00</w:t>
            </w:r>
          </w:p>
        </w:tc>
      </w:tr>
      <w:tr>
        <w:trPr/>
        <w:tc>
          <w:tcPr>
            <w:tcW w:w="3504"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rPr>
            </w:pPr>
            <w:r>
              <w:rPr>
                <w:rFonts w:cs="Times New Roman" w:ascii="Times New Roman" w:hAnsi="Times New Roman"/>
              </w:rPr>
            </w:r>
          </w:p>
        </w:tc>
        <w:tc>
          <w:tcPr>
            <w:tcW w:w="2700"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b/>
                <w:b/>
              </w:rPr>
            </w:pPr>
            <w:r>
              <w:rPr>
                <w:rFonts w:cs="Times New Roman" w:ascii="Times New Roman" w:hAnsi="Times New Roman"/>
                <w:b/>
              </w:rPr>
            </w:r>
          </w:p>
          <w:p>
            <w:pPr>
              <w:pStyle w:val="Normal"/>
              <w:rPr>
                <w:rFonts w:ascii="Times New Roman" w:hAnsi="Times New Roman" w:cs="Times New Roman"/>
                <w:b/>
                <w:b/>
              </w:rPr>
            </w:pPr>
            <w:r>
              <w:rPr>
                <w:rFonts w:cs="Times New Roman" w:ascii="Times New Roman" w:hAnsi="Times New Roman"/>
                <w:b/>
              </w:rPr>
              <w:t>Συνολική δαπάνη</w:t>
            </w:r>
          </w:p>
        </w:tc>
        <w:tc>
          <w:tcPr>
            <w:tcW w:w="270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right"/>
              <w:rPr>
                <w:rFonts w:ascii="Times New Roman" w:hAnsi="Times New Roman" w:cs="Times New Roman"/>
                <w:b/>
                <w:b/>
              </w:rPr>
            </w:pPr>
            <w:r>
              <w:rPr>
                <w:rFonts w:cs="Times New Roman" w:ascii="Times New Roman" w:hAnsi="Times New Roman"/>
                <w:b/>
              </w:rPr>
            </w:r>
          </w:p>
          <w:p>
            <w:pPr>
              <w:pStyle w:val="Normal"/>
              <w:jc w:val="right"/>
              <w:rPr>
                <w:rFonts w:ascii="Times New Roman" w:hAnsi="Times New Roman" w:cs="Times New Roman"/>
                <w:b/>
                <w:b/>
              </w:rPr>
            </w:pPr>
            <w:r>
              <w:rPr>
                <w:rFonts w:cs="Times New Roman" w:ascii="Times New Roman" w:hAnsi="Times New Roman"/>
                <w:b/>
              </w:rPr>
              <w:t>197.904,00</w:t>
            </w:r>
          </w:p>
        </w:tc>
      </w:tr>
    </w:tbl>
    <w:p>
      <w:pPr>
        <w:pStyle w:val="Normal"/>
        <w:ind w:right="-1" w:hanging="0"/>
        <w:rPr>
          <w:rFonts w:ascii="Times New Roman" w:hAnsi="Times New Roman" w:eastAsia="Arial" w:cs="Times New Roman"/>
          <w:b/>
          <w:b/>
          <w:sz w:val="18"/>
          <w:szCs w:val="18"/>
          <w:lang w:eastAsia="zh-CN"/>
        </w:rPr>
      </w:pPr>
      <w:r>
        <w:rPr>
          <w:rFonts w:cs="Times New Roman" w:ascii="Times New Roman" w:hAnsi="Times New Roman"/>
          <w:b/>
          <w:sz w:val="20"/>
          <w:szCs w:val="20"/>
        </w:rPr>
        <w:t>Αιγάλεω…………</w:t>
        <w:tab/>
        <w:t xml:space="preserve">                                                                                </w:t>
      </w:r>
      <w:r>
        <w:rPr>
          <w:rFonts w:eastAsia="Arial" w:cs="Times New Roman" w:ascii="Times New Roman" w:hAnsi="Times New Roman"/>
          <w:b/>
          <w:sz w:val="18"/>
          <w:szCs w:val="18"/>
        </w:rPr>
        <w:t>ΕΘΕΩΡΗΘΗ……………</w:t>
      </w:r>
    </w:p>
    <w:p>
      <w:pPr>
        <w:pStyle w:val="Normal"/>
        <w:ind w:right="-1" w:hanging="0"/>
        <w:rPr>
          <w:rFonts w:ascii="Times New Roman" w:hAnsi="Times New Roman" w:cs="Times New Roman"/>
          <w:b/>
          <w:b/>
          <w:sz w:val="18"/>
          <w:szCs w:val="18"/>
        </w:rPr>
      </w:pPr>
      <w:r>
        <w:rPr>
          <w:rFonts w:eastAsia="Times New Roman" w:cs="Times New Roman" w:ascii="Times New Roman" w:hAnsi="Times New Roman"/>
          <w:b/>
          <w:sz w:val="18"/>
          <w:szCs w:val="18"/>
        </w:rPr>
        <w:t xml:space="preserve">       </w:t>
      </w:r>
      <w:r>
        <w:rPr>
          <w:rFonts w:eastAsia="Arial" w:cs="Times New Roman" w:ascii="Times New Roman" w:hAnsi="Times New Roman"/>
          <w:b/>
          <w:sz w:val="18"/>
          <w:szCs w:val="18"/>
        </w:rPr>
        <w:t xml:space="preserve">Ο ΣΥΝΤΑΞΑΣ                                                                                                             Η   ΠΡΟΪΣΤΑΜΕΝΗ                   </w:t>
      </w:r>
    </w:p>
    <w:p>
      <w:pPr>
        <w:pStyle w:val="Normal"/>
        <w:tabs>
          <w:tab w:val="clear" w:pos="720"/>
          <w:tab w:val="left" w:pos="7320" w:leader="none"/>
        </w:tabs>
        <w:ind w:right="-1" w:hanging="0"/>
        <w:rPr/>
      </w:pPr>
      <w:r>
        <w:rPr>
          <w:rFonts w:eastAsia="Times New Roman" w:cs="Times New Roman" w:ascii="Times New Roman" w:hAnsi="Times New Roman"/>
          <w:b/>
          <w:sz w:val="18"/>
          <w:szCs w:val="18"/>
        </w:rPr>
        <w:t xml:space="preserve">                                                                                                                                              </w:t>
      </w:r>
      <w:r>
        <w:rPr>
          <w:rFonts w:eastAsia="Arial" w:cs="Times New Roman" w:ascii="Times New Roman" w:hAnsi="Times New Roman"/>
          <w:b/>
          <w:sz w:val="18"/>
          <w:szCs w:val="18"/>
        </w:rPr>
        <w:t xml:space="preserve">Δ/ΝΣΗΣ ΠΡΑΣΙΝΟΥ                                                                                </w:t>
      </w:r>
    </w:p>
    <w:p>
      <w:pPr>
        <w:pStyle w:val="Normal"/>
        <w:tabs>
          <w:tab w:val="clear" w:pos="720"/>
          <w:tab w:val="left" w:pos="7320" w:leader="none"/>
        </w:tabs>
        <w:ind w:right="-1" w:hanging="0"/>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tabs>
          <w:tab w:val="clear" w:pos="720"/>
          <w:tab w:val="left" w:pos="7320" w:leader="none"/>
        </w:tabs>
        <w:ind w:right="-1" w:hanging="0"/>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rPr/>
      </w:pPr>
      <w:r>
        <w:rPr>
          <w:rFonts w:eastAsia="Arial" w:cs="Times New Roman" w:ascii="Times New Roman" w:hAnsi="Times New Roman"/>
          <w:b/>
          <w:sz w:val="18"/>
          <w:szCs w:val="18"/>
        </w:rPr>
        <w:t>ΓΟΝΙΔΑΚΗΣ ΑΝΤΩΝΗΣ                                                                                               ΠΑΠΟΥΤΣΗ ΑΡΤΕΜΙΣ</w:t>
      </w:r>
    </w:p>
    <w:p>
      <w:pPr>
        <w:pStyle w:val="Normal"/>
        <w:ind w:left="360" w:right="-1" w:hanging="0"/>
        <w:jc w:val="both"/>
        <w:rPr>
          <w:rFonts w:ascii="Times New Roman" w:hAnsi="Times New Roman" w:eastAsia="Arial" w:cs="Times New Roman"/>
          <w:b/>
          <w:b/>
          <w:sz w:val="18"/>
          <w:szCs w:val="18"/>
        </w:rPr>
      </w:pPr>
      <w:r>
        <w:rPr>
          <w:rFonts w:eastAsia="Times New Roman" w:cs="Times New Roman" w:ascii="Times New Roman" w:hAnsi="Times New Roman"/>
          <w:b/>
          <w:sz w:val="18"/>
          <w:szCs w:val="18"/>
        </w:rPr>
        <w:t xml:space="preserve">  </w:t>
      </w:r>
      <w:r>
        <w:rPr>
          <w:rFonts w:eastAsia="Arial" w:cs="Times New Roman" w:ascii="Times New Roman" w:hAnsi="Times New Roman"/>
          <w:b/>
          <w:sz w:val="18"/>
          <w:szCs w:val="18"/>
        </w:rPr>
        <w:t xml:space="preserve">ΠΕ ΓΕΩΠΟΝΟΣ                                                                                     </w:t>
      </w:r>
    </w:p>
    <w:p>
      <w:pPr>
        <w:pStyle w:val="Normal"/>
        <w:ind w:left="360" w:right="-1" w:hanging="0"/>
        <w:jc w:val="both"/>
        <w:rPr>
          <w:rFonts w:cs="Times New Roman"/>
        </w:rPr>
      </w:pPr>
      <w:r>
        <w:rPr>
          <w:rFonts w:eastAsia="Arial" w:cs="Times New Roman" w:ascii="Times New Roman" w:hAnsi="Times New Roman"/>
          <w:b/>
          <w:sz w:val="20"/>
          <w:szCs w:val="20"/>
          <w:lang w:eastAsia="zh-CN"/>
        </w:rPr>
        <w:t xml:space="preserve">                                                                                                                                           </w:t>
      </w:r>
      <w:r>
        <w:rPr>
          <w:rFonts w:eastAsia="Arial" w:cs="Times New Roman" w:ascii="Times New Roman" w:hAnsi="Times New Roman"/>
          <w:b/>
          <w:sz w:val="20"/>
          <w:szCs w:val="20"/>
          <w:lang w:eastAsia="zh-CN"/>
        </w:rPr>
        <w:t xml:space="preserve">ΤΕ ΓΕΩΠΟΝΙΑΣ                                                              </w:t>
      </w:r>
      <w:r>
        <w:rPr>
          <w:rFonts w:eastAsia="Arial" w:cs="Times New Roman" w:ascii="Times New Roman" w:hAnsi="Times New Roman"/>
          <w:sz w:val="20"/>
          <w:szCs w:val="20"/>
          <w:lang w:eastAsia="zh-CN"/>
        </w:rPr>
        <w:t xml:space="preserve">                                                                                                           </w:t>
      </w:r>
    </w:p>
    <w:tbl>
      <w:tblPr>
        <w:tblW w:w="9180" w:type="dxa"/>
        <w:jc w:val="left"/>
        <w:tblInd w:w="-108" w:type="dxa"/>
        <w:tblCellMar>
          <w:top w:w="0" w:type="dxa"/>
          <w:left w:w="108" w:type="dxa"/>
          <w:bottom w:w="0" w:type="dxa"/>
          <w:right w:w="108" w:type="dxa"/>
        </w:tblCellMar>
      </w:tblPr>
      <w:tblGrid>
        <w:gridCol w:w="5353"/>
        <w:gridCol w:w="3827"/>
      </w:tblGrid>
      <w:tr>
        <w:trPr/>
        <w:tc>
          <w:tcPr>
            <w:tcW w:w="5353" w:type="dxa"/>
            <w:tcBorders/>
            <w:shd w:fill="auto" w:val="clear"/>
            <w:vAlign w:val="center"/>
          </w:tcPr>
          <w:p>
            <w:pPr>
              <w:pStyle w:val="Normal"/>
              <w:spacing w:lineRule="auto" w:line="276" w:before="40" w:after="40"/>
              <w:rPr>
                <w:rFonts w:ascii="Arial" w:hAnsi="Arial" w:eastAsia="Times New Roman" w:cs="Arial"/>
                <w:b/>
                <w:b/>
                <w:sz w:val="22"/>
                <w:szCs w:val="22"/>
              </w:rPr>
            </w:pPr>
            <w:r>
              <w:rPr>
                <w:rFonts w:eastAsia="Times New Roman" w:cs="Arial" w:ascii="Arial" w:hAnsi="Arial"/>
                <w:b/>
                <w:sz w:val="22"/>
                <w:szCs w:val="22"/>
              </w:rPr>
              <w:tab/>
              <w:tab/>
              <w:tab/>
              <w:t xml:space="preserve">    </w:t>
            </w:r>
          </w:p>
          <w:p>
            <w:pPr>
              <w:pStyle w:val="Normal"/>
              <w:spacing w:lineRule="auto" w:line="276" w:before="40" w:after="40"/>
              <w:rPr>
                <w:rFonts w:ascii="Arial" w:hAnsi="Arial" w:eastAsia="Times New Roman" w:cs="Arial"/>
                <w:b/>
                <w:b/>
                <w:sz w:val="22"/>
                <w:szCs w:val="22"/>
              </w:rPr>
            </w:pPr>
            <w:r>
              <w:rPr>
                <w:rFonts w:eastAsia="Times New Roman" w:cs="Arial" w:ascii="Arial" w:hAnsi="Arial"/>
                <w:b/>
                <w:sz w:val="22"/>
                <w:szCs w:val="22"/>
              </w:rPr>
              <w:drawing>
                <wp:anchor behindDoc="0" distT="0" distB="0" distL="0" distR="0" simplePos="0" locked="0" layoutInCell="1" allowOverlap="1" relativeHeight="60">
                  <wp:simplePos x="0" y="0"/>
                  <wp:positionH relativeFrom="column">
                    <wp:posOffset>0</wp:posOffset>
                  </wp:positionH>
                  <wp:positionV relativeFrom="paragraph">
                    <wp:posOffset>635</wp:posOffset>
                  </wp:positionV>
                  <wp:extent cx="703580" cy="768350"/>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18"/>
                          <a:srcRect l="-46" t="-47" r="-46" b="-47"/>
                          <a:stretch>
                            <a:fillRect/>
                          </a:stretch>
                        </pic:blipFill>
                        <pic:spPr bwMode="auto">
                          <a:xfrm>
                            <a:off x="0" y="0"/>
                            <a:ext cx="703580" cy="768350"/>
                          </a:xfrm>
                          <a:prstGeom prst="rect">
                            <a:avLst/>
                          </a:prstGeom>
                        </pic:spPr>
                      </pic:pic>
                    </a:graphicData>
                  </a:graphic>
                </wp:anchor>
              </w:drawing>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pPr>
            <w:r>
              <w:rPr>
                <w:rFonts w:eastAsia="Times New Roman" w:cs="Times New Roman" w:ascii="Times New Roman" w:hAnsi="Times New Roman"/>
                <w:b/>
                <w:bCs/>
                <w:sz w:val="22"/>
                <w:szCs w:val="22"/>
              </w:rPr>
              <w:t xml:space="preserve">ΕΛΛΗΝΙΚΗ ΔΗΜΟΚΡΑΤΙΑ                           </w:t>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ΝΟΜΟΣ  ΑΤΤΙΚΗΣ</w:t>
              <w:tab/>
              <w:tab/>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ΔΗΜΟΣ ΑΙΓΑΛΕΩ</w:t>
              <w:tab/>
              <w:t xml:space="preserve"> </w:t>
              <w:tab/>
            </w:r>
          </w:p>
          <w:p>
            <w:pPr>
              <w:pStyle w:val="Normal"/>
              <w:spacing w:lineRule="auto" w:line="276" w:before="40" w:after="40"/>
              <w:rPr>
                <w:rFonts w:ascii="Arial" w:hAnsi="Arial" w:eastAsia="Times New Roman" w:cs="Arial"/>
                <w:b/>
                <w:b/>
                <w:bCs/>
                <w:sz w:val="22"/>
                <w:szCs w:val="22"/>
              </w:rPr>
            </w:pPr>
            <w:r>
              <w:rPr>
                <w:rFonts w:eastAsia="Times New Roman" w:cs="Times New Roman" w:ascii="Times New Roman" w:hAnsi="Times New Roman"/>
                <w:b/>
                <w:bCs/>
                <w:sz w:val="22"/>
                <w:szCs w:val="22"/>
              </w:rPr>
              <w:t>Δ/ΝΣΗ  ΠΡΑΣΙΝΟΥ</w:t>
            </w:r>
          </w:p>
        </w:tc>
        <w:tc>
          <w:tcPr>
            <w:tcW w:w="3827" w:type="dxa"/>
            <w:tcBorders/>
            <w:shd w:fill="auto" w:val="clear"/>
            <w:vAlign w:val="center"/>
          </w:tcPr>
          <w:p>
            <w:pPr>
              <w:pStyle w:val="Normal"/>
              <w:rPr/>
            </w:pPr>
            <w:r>
              <w:rPr>
                <w:rFonts w:cs="Times New Roman" w:ascii="Times New Roman" w:hAnsi="Times New Roman"/>
                <w:b/>
              </w:rPr>
              <w:t>Υπηρεσία</w:t>
            </w:r>
            <w:r>
              <w:rPr>
                <w:rFonts w:cs="Times New Roman" w:ascii="Times New Roman" w:hAnsi="Times New Roman"/>
              </w:rPr>
              <w:t>:</w:t>
            </w:r>
            <w:r>
              <w:rPr>
                <w:rFonts w:cs="Times New Roman" w:ascii="Times New Roman" w:hAnsi="Times New Roman"/>
                <w:sz w:val="16"/>
                <w:szCs w:val="16"/>
              </w:rPr>
              <w:t xml:space="preserve">     </w:t>
            </w:r>
          </w:p>
          <w:p>
            <w:pPr>
              <w:pStyle w:val="Normal"/>
              <w:rPr>
                <w:rFonts w:ascii="Times New Roman" w:hAnsi="Times New Roman" w:cs="Times New Roman"/>
                <w:b/>
                <w:b/>
                <w:sz w:val="22"/>
                <w:szCs w:val="22"/>
              </w:rPr>
            </w:pPr>
            <w:r>
              <w:rPr>
                <w:rFonts w:cs="Times New Roman" w:ascii="Times New Roman" w:hAnsi="Times New Roman"/>
                <w:sz w:val="22"/>
                <w:szCs w:val="22"/>
              </w:rPr>
              <w:t>«Δαπάνες φύλαξης εγκαταστάσεων του Δήμου»</w:t>
            </w:r>
          </w:p>
          <w:p>
            <w:pPr>
              <w:pStyle w:val="Normal"/>
              <w:rPr>
                <w:rFonts w:ascii="Times New Roman" w:hAnsi="Times New Roman" w:eastAsia="Times New Roman" w:cs="Times New Roman"/>
                <w:b/>
                <w:b/>
                <w:sz w:val="28"/>
                <w:szCs w:val="28"/>
                <w:lang w:eastAsia="ar-SA"/>
              </w:rPr>
            </w:pPr>
            <w:r>
              <w:rPr>
                <w:rFonts w:eastAsia="Times New Roman" w:cs="Times New Roman" w:ascii="Times New Roman" w:hAnsi="Times New Roman"/>
                <w:b/>
                <w:sz w:val="28"/>
                <w:szCs w:val="28"/>
                <w:lang w:eastAsia="ar-SA"/>
              </w:rPr>
            </w:r>
          </w:p>
        </w:tc>
      </w:tr>
      <w:tr>
        <w:trPr/>
        <w:tc>
          <w:tcPr>
            <w:tcW w:w="5353" w:type="dxa"/>
            <w:tcBorders/>
            <w:shd w:fill="auto" w:val="clear"/>
            <w:vAlign w:val="center"/>
          </w:tcPr>
          <w:p>
            <w:pPr>
              <w:pStyle w:val="Normal"/>
              <w:spacing w:lineRule="auto" w:line="276" w:before="40" w:after="40"/>
              <w:rPr>
                <w:rFonts w:ascii="Arial" w:hAnsi="Arial" w:eastAsia="Times New Roman" w:cs="Arial"/>
                <w:b/>
                <w:b/>
                <w:bCs/>
                <w:sz w:val="22"/>
                <w:szCs w:val="22"/>
                <w:lang w:val="en-US"/>
              </w:rPr>
            </w:pPr>
            <w:r>
              <w:rPr>
                <w:rFonts w:eastAsia="Times New Roman" w:cs="Arial" w:ascii="Arial" w:hAnsi="Arial"/>
                <w:b/>
                <w:bCs/>
                <w:sz w:val="22"/>
                <w:szCs w:val="22"/>
              </w:rPr>
              <w:t>Αρ. Μελέτης  8/2020</w:t>
            </w:r>
          </w:p>
        </w:tc>
        <w:tc>
          <w:tcPr>
            <w:tcW w:w="3827" w:type="dxa"/>
            <w:tcBorders/>
            <w:shd w:fill="auto" w:val="clear"/>
            <w:vAlign w:val="center"/>
          </w:tcPr>
          <w:p>
            <w:pPr>
              <w:pStyle w:val="Normal"/>
              <w:snapToGrid w:val="false"/>
              <w:spacing w:lineRule="auto" w:line="276" w:before="0" w:after="40"/>
              <w:rPr>
                <w:rFonts w:ascii="Times New Roman" w:hAnsi="Times New Roman" w:eastAsia="Times New Roman" w:cs="Times New Roman"/>
                <w:b/>
                <w:b/>
                <w:bCs/>
                <w:sz w:val="20"/>
                <w:szCs w:val="20"/>
                <w:lang w:val="en-US"/>
              </w:rPr>
            </w:pPr>
            <w:r>
              <w:rPr>
                <w:rFonts w:eastAsia="Times New Roman" w:cs="Times New Roman" w:ascii="Times New Roman" w:hAnsi="Times New Roman"/>
                <w:b/>
                <w:bCs/>
                <w:sz w:val="20"/>
                <w:szCs w:val="20"/>
                <w:lang w:val="en-US"/>
              </w:rPr>
            </w:r>
          </w:p>
        </w:tc>
      </w:tr>
    </w:tbl>
    <w:p>
      <w:pPr>
        <w:pStyle w:val="Normal"/>
        <w:spacing w:lineRule="auto" w:line="360"/>
        <w:jc w:val="both"/>
        <w:rPr>
          <w:rFonts w:ascii="Arial" w:hAnsi="Arial" w:cs="Arial"/>
          <w:b/>
          <w:b/>
          <w:sz w:val="22"/>
          <w:szCs w:val="22"/>
        </w:rPr>
      </w:pPr>
      <w:r>
        <w:rPr>
          <w:rFonts w:cs="Arial" w:ascii="Arial" w:hAnsi="Arial"/>
          <w:b/>
          <w:sz w:val="22"/>
          <w:szCs w:val="22"/>
        </w:rPr>
        <w:t>Αρ. πρωτ.:  9735/29-4-2020</w:t>
      </w:r>
    </w:p>
    <w:p>
      <w:pPr>
        <w:pStyle w:val="Normal"/>
        <w:spacing w:lineRule="auto" w:line="360"/>
        <w:jc w:val="both"/>
        <w:rPr>
          <w:rFonts w:ascii="Arial" w:hAnsi="Arial" w:cs="Arial"/>
          <w:b/>
          <w:b/>
          <w:sz w:val="22"/>
          <w:szCs w:val="22"/>
        </w:rPr>
      </w:pPr>
      <w:r>
        <w:rPr>
          <w:rFonts w:cs="Arial" w:ascii="Arial" w:hAnsi="Arial"/>
          <w:b/>
          <w:sz w:val="22"/>
          <w:szCs w:val="22"/>
        </w:rPr>
        <w:t>Κ.Α : 006117.002</w:t>
      </w:r>
    </w:p>
    <w:p>
      <w:pPr>
        <w:pStyle w:val="Normal"/>
        <w:spacing w:lineRule="auto" w:line="360"/>
        <w:jc w:val="both"/>
        <w:rPr>
          <w:rFonts w:ascii="Arial" w:hAnsi="Arial" w:cs="Arial"/>
          <w:sz w:val="22"/>
          <w:szCs w:val="22"/>
        </w:rPr>
      </w:pPr>
      <w:r>
        <w:rPr>
          <w:rFonts w:cs="Arial" w:ascii="Arial" w:hAnsi="Arial"/>
          <w:b/>
          <w:sz w:val="22"/>
          <w:szCs w:val="22"/>
          <w:lang w:val="en-US"/>
        </w:rPr>
        <w:t>CPV</w:t>
      </w:r>
      <w:r>
        <w:rPr>
          <w:rFonts w:cs="Arial" w:ascii="Arial" w:hAnsi="Arial"/>
          <w:b/>
          <w:sz w:val="22"/>
          <w:szCs w:val="22"/>
        </w:rPr>
        <w:t xml:space="preserve"> : 79713000-5</w:t>
      </w:r>
    </w:p>
    <w:p>
      <w:pPr>
        <w:pStyle w:val="Normal"/>
        <w:ind w:left="360" w:right="-1" w:hanging="0"/>
        <w:jc w:val="both"/>
        <w:rPr>
          <w:rFonts w:ascii="Arial" w:hAnsi="Arial" w:cs="Arial"/>
          <w:sz w:val="18"/>
          <w:szCs w:val="18"/>
        </w:rPr>
      </w:pPr>
      <w:r>
        <w:rPr>
          <w:rFonts w:cs="Arial" w:ascii="Arial" w:hAnsi="Arial"/>
          <w:sz w:val="18"/>
          <w:szCs w:val="18"/>
        </w:rPr>
      </w:r>
    </w:p>
    <w:p>
      <w:pPr>
        <w:pStyle w:val="Normal"/>
        <w:ind w:left="360" w:right="-1" w:hanging="0"/>
        <w:jc w:val="both"/>
        <w:rPr>
          <w:sz w:val="18"/>
          <w:szCs w:val="18"/>
        </w:rPr>
      </w:pPr>
      <w:r>
        <w:rPr>
          <w:sz w:val="18"/>
          <w:szCs w:val="18"/>
        </w:rPr>
      </w:r>
    </w:p>
    <w:p>
      <w:pPr>
        <w:pStyle w:val="Normal"/>
        <w:ind w:right="-1" w:hanging="0"/>
        <w:jc w:val="center"/>
        <w:rPr>
          <w:rFonts w:ascii="Times New Roman" w:hAnsi="Times New Roman" w:eastAsia="Arial" w:cs="Times New Roman"/>
          <w:b/>
          <w:b/>
          <w:sz w:val="18"/>
          <w:szCs w:val="18"/>
          <w:lang w:eastAsia="zh-CN"/>
        </w:rPr>
      </w:pPr>
      <w:r>
        <w:rPr>
          <w:rFonts w:eastAsia="Times New Roman" w:cs="Times New Roman" w:ascii="Times New Roman" w:hAnsi="Times New Roman"/>
          <w:b/>
          <w:sz w:val="20"/>
          <w:szCs w:val="20"/>
        </w:rPr>
        <w:t xml:space="preserve">                                                                                                                                      </w:t>
      </w:r>
    </w:p>
    <w:p>
      <w:pPr>
        <w:pStyle w:val="Normal"/>
        <w:ind w:right="-1" w:hanging="0"/>
        <w:rPr>
          <w:rFonts w:ascii="Times New Roman" w:hAnsi="Times New Roman" w:eastAsia="Arial" w:cs="Times New Roman"/>
          <w:b/>
          <w:b/>
          <w:sz w:val="18"/>
          <w:szCs w:val="18"/>
        </w:rPr>
      </w:pPr>
      <w:r>
        <w:rPr>
          <w:rFonts w:eastAsia="Times New Roman" w:cs="Times New Roman" w:ascii="Times New Roman" w:hAnsi="Times New Roman"/>
          <w:b/>
          <w:sz w:val="18"/>
          <w:szCs w:val="18"/>
        </w:rPr>
        <w:t xml:space="preserve"> </w:t>
      </w:r>
    </w:p>
    <w:p>
      <w:pPr>
        <w:pStyle w:val="Normal"/>
        <w:ind w:left="360" w:right="-1" w:hanging="0"/>
        <w:jc w:val="both"/>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jc w:val="center"/>
        <w:rPr>
          <w:rFonts w:ascii="Times New Roman" w:hAnsi="Times New Roman" w:cs="Times New Roman"/>
          <w:b/>
          <w:b/>
        </w:rPr>
      </w:pPr>
      <w:r>
        <w:rPr>
          <w:rFonts w:cs="Times New Roman" w:ascii="Times New Roman" w:hAnsi="Times New Roman"/>
          <w:b/>
        </w:rPr>
        <w:t>ΣΥΓΓΡΑΦΗ ΥΠΟΧΡΕΩΣΕΩΝ</w:t>
      </w:r>
    </w:p>
    <w:p>
      <w:pPr>
        <w:pStyle w:val="Normal"/>
        <w:tabs>
          <w:tab w:val="clear" w:pos="720"/>
          <w:tab w:val="left" w:pos="335" w:leader="none"/>
          <w:tab w:val="center" w:pos="5245" w:leader="none"/>
        </w:tabs>
        <w:rPr>
          <w:rFonts w:ascii="Times New Roman" w:hAnsi="Times New Roman" w:eastAsia="Arial" w:cs="Times New Roman"/>
        </w:rPr>
      </w:pPr>
      <w:r>
        <w:rPr>
          <w:rFonts w:cs="Times New Roman" w:ascii="Times New Roman" w:hAnsi="Times New Roman"/>
          <w:b/>
        </w:rPr>
        <w:tab/>
        <w:tab/>
        <w:t xml:space="preserve"> </w:t>
      </w:r>
    </w:p>
    <w:p>
      <w:pPr>
        <w:pStyle w:val="Normal"/>
        <w:tabs>
          <w:tab w:val="clear" w:pos="720"/>
          <w:tab w:val="left" w:pos="201" w:leader="none"/>
        </w:tabs>
        <w:rPr>
          <w:rFonts w:ascii="Times New Roman" w:hAnsi="Times New Roman" w:eastAsia="Times New Roman" w:cs="Times New Roman"/>
          <w:b/>
          <w:b/>
          <w:u w:val="single"/>
        </w:rPr>
      </w:pPr>
      <w:r>
        <w:rPr>
          <w:rFonts w:cs="Times New Roman" w:ascii="Times New Roman" w:hAnsi="Times New Roman"/>
          <w:u w:val="single"/>
        </w:rPr>
        <w:tab/>
      </w:r>
      <w:r>
        <w:rPr>
          <w:rFonts w:cs="Times New Roman" w:ascii="Times New Roman" w:hAnsi="Times New Roman"/>
          <w:b/>
          <w:u w:val="single"/>
        </w:rPr>
        <w:t>Άρθρο 1</w:t>
      </w:r>
      <w:r>
        <w:rPr>
          <w:rFonts w:cs="Times New Roman" w:ascii="Times New Roman" w:hAnsi="Times New Roman"/>
          <w:b/>
          <w:u w:val="single"/>
          <w:vertAlign w:val="superscript"/>
        </w:rPr>
        <w:t>ο</w:t>
      </w:r>
      <w:r>
        <w:rPr>
          <w:rFonts w:cs="Times New Roman" w:ascii="Times New Roman" w:hAnsi="Times New Roman"/>
          <w:b/>
          <w:u w:val="single"/>
        </w:rPr>
        <w:t xml:space="preserve"> </w:t>
      </w:r>
    </w:p>
    <w:p>
      <w:pPr>
        <w:pStyle w:val="Normal"/>
        <w:tabs>
          <w:tab w:val="clear" w:pos="720"/>
          <w:tab w:val="left" w:pos="201" w:leader="none"/>
        </w:tabs>
        <w:rPr>
          <w:rFonts w:ascii="Times New Roman" w:hAnsi="Times New Roman" w:cs="Times New Roman"/>
          <w:b/>
          <w:b/>
          <w:u w:val="single"/>
        </w:rPr>
      </w:pPr>
      <w:r>
        <w:rPr>
          <w:rFonts w:cs="Times New Roman" w:ascii="Times New Roman" w:hAnsi="Times New Roman"/>
          <w:b/>
          <w:u w:val="single"/>
        </w:rPr>
        <w:t>Αντικείμενο συγγραφής</w:t>
      </w:r>
    </w:p>
    <w:p>
      <w:pPr>
        <w:pStyle w:val="Normal"/>
        <w:tabs>
          <w:tab w:val="clear" w:pos="720"/>
          <w:tab w:val="left" w:pos="201" w:leader="none"/>
        </w:tabs>
        <w:rPr/>
      </w:pPr>
      <w:r>
        <w:rPr>
          <w:rFonts w:cs="Times New Roman" w:ascii="Times New Roman" w:hAnsi="Times New Roman"/>
        </w:rPr>
        <w:t xml:space="preserve">Στην παρούσα συγγραφή υποχρεώσεων διατυπώνονται οι όροι με τους οποίους ο ανάδοχος που θα επιλεχθεί θα παρέχει υπηρεσίες </w:t>
      </w:r>
      <w:r>
        <w:rPr>
          <w:rFonts w:cs="Times New Roman" w:ascii="Times New Roman" w:hAnsi="Times New Roman"/>
          <w:b/>
        </w:rPr>
        <w:t>Φύλαξης των εγκαταστάσεων</w:t>
      </w:r>
      <w:r>
        <w:rPr>
          <w:rFonts w:cs="Times New Roman" w:ascii="Times New Roman" w:hAnsi="Times New Roman"/>
        </w:rPr>
        <w:t xml:space="preserve"> στο Άλσος                                 « Μπαρουτάδικο» και στον περιβάλλοντα αυτών χώρο, όπως αυτά περιγράφονται στην τεχνική έκθεση της μελέτης</w:t>
      </w:r>
      <w:r>
        <w:rPr>
          <w:rFonts w:cs="Times New Roman" w:ascii="Times New Roman" w:hAnsi="Times New Roman"/>
          <w:b/>
        </w:rPr>
        <w:t>.</w:t>
      </w:r>
    </w:p>
    <w:p>
      <w:pPr>
        <w:pStyle w:val="Normal"/>
        <w:tabs>
          <w:tab w:val="clear" w:pos="720"/>
          <w:tab w:val="left" w:pos="201" w:leader="none"/>
        </w:tabs>
        <w:rPr>
          <w:rFonts w:ascii="Times New Roman" w:hAnsi="Times New Roman" w:cs="Times New Roman"/>
          <w:b/>
          <w:b/>
        </w:rPr>
      </w:pPr>
      <w:r>
        <w:rPr>
          <w:rFonts w:cs="Times New Roman" w:ascii="Times New Roman" w:hAnsi="Times New Roman"/>
          <w:b/>
        </w:rPr>
      </w:r>
    </w:p>
    <w:p>
      <w:pPr>
        <w:pStyle w:val="Normal"/>
        <w:tabs>
          <w:tab w:val="clear" w:pos="720"/>
          <w:tab w:val="left" w:pos="201" w:leader="none"/>
        </w:tabs>
        <w:rPr>
          <w:rFonts w:ascii="Times New Roman" w:hAnsi="Times New Roman" w:cs="Times New Roman"/>
          <w:b/>
          <w:b/>
          <w:u w:val="single"/>
        </w:rPr>
      </w:pPr>
      <w:r>
        <w:rPr>
          <w:rFonts w:cs="Times New Roman" w:ascii="Times New Roman" w:hAnsi="Times New Roman"/>
          <w:b/>
          <w:u w:val="single"/>
        </w:rPr>
        <w:t>Άρθρο 2</w:t>
      </w:r>
      <w:r>
        <w:rPr>
          <w:rFonts w:cs="Times New Roman" w:ascii="Times New Roman" w:hAnsi="Times New Roman"/>
          <w:b/>
          <w:u w:val="single"/>
          <w:vertAlign w:val="superscript"/>
        </w:rPr>
        <w:t>ο</w:t>
      </w:r>
    </w:p>
    <w:p>
      <w:pPr>
        <w:pStyle w:val="Normal"/>
        <w:tabs>
          <w:tab w:val="clear" w:pos="720"/>
          <w:tab w:val="left" w:pos="201" w:leader="none"/>
        </w:tabs>
        <w:rPr>
          <w:rFonts w:ascii="Times New Roman" w:hAnsi="Times New Roman" w:cs="Times New Roman"/>
          <w:b/>
          <w:b/>
          <w:u w:val="single"/>
        </w:rPr>
      </w:pPr>
      <w:r>
        <w:rPr>
          <w:rFonts w:cs="Times New Roman" w:ascii="Times New Roman" w:hAnsi="Times New Roman"/>
          <w:b/>
          <w:u w:val="single"/>
        </w:rPr>
        <w:t>Ισχύουσες διατάξεις</w:t>
      </w:r>
    </w:p>
    <w:p>
      <w:pPr>
        <w:pStyle w:val="Normal"/>
        <w:tabs>
          <w:tab w:val="clear" w:pos="720"/>
          <w:tab w:val="left" w:pos="201" w:leader="none"/>
        </w:tabs>
        <w:rPr/>
      </w:pPr>
      <w:r>
        <w:rPr>
          <w:rFonts w:cs="Times New Roman" w:ascii="Times New Roman" w:hAnsi="Times New Roman"/>
        </w:rPr>
        <w:t>Η ανάθεση της εργασίας θα γίνει σύμφωνα με τις διατάξεις</w:t>
      </w:r>
    </w:p>
    <w:p>
      <w:pPr>
        <w:pStyle w:val="185"/>
        <w:shd w:fill="auto" w:val="clear"/>
        <w:tabs>
          <w:tab w:val="clear" w:pos="720"/>
          <w:tab w:val="left" w:pos="423" w:leader="none"/>
        </w:tabs>
        <w:spacing w:lineRule="exact" w:line="317" w:before="0" w:after="184"/>
        <w:ind w:right="20" w:hanging="0"/>
        <w:jc w:val="both"/>
        <w:rPr/>
      </w:pPr>
      <w:r>
        <w:rPr>
          <w:b/>
        </w:rPr>
        <w:t>1</w:t>
      </w:r>
      <w:r>
        <w:rPr/>
        <w:t>.Του Ν. 4412/2016 «Δημόσιες Συμβάσεις Έργων, Προμηθειών και Υπηρεσιών (προσαρμογή στις Οδηγίες 2014/24/ΕΕ και 2014/25/ΕΕ)».</w:t>
      </w:r>
    </w:p>
    <w:p>
      <w:pPr>
        <w:pStyle w:val="185"/>
        <w:shd w:fill="auto" w:val="clear"/>
        <w:tabs>
          <w:tab w:val="clear" w:pos="720"/>
          <w:tab w:val="left" w:pos="447" w:leader="none"/>
        </w:tabs>
        <w:spacing w:lineRule="exact" w:line="312" w:before="0" w:after="0"/>
        <w:ind w:right="20" w:hanging="0"/>
        <w:jc w:val="both"/>
        <w:rPr/>
      </w:pPr>
      <w:r>
        <w:rPr>
          <w:b/>
        </w:rPr>
        <w:t>2</w:t>
      </w:r>
      <w:r>
        <w:rPr/>
        <w:t>.Του Ν. 3863/2010, άρθρο 68, παρ 1 όπως τροποποιήθηκε με την παρ. 1 του άρθρου 22 του Ν. 4144/2013</w:t>
      </w:r>
    </w:p>
    <w:p>
      <w:pPr>
        <w:pStyle w:val="185"/>
        <w:shd w:fill="auto" w:val="clear"/>
        <w:tabs>
          <w:tab w:val="clear" w:pos="720"/>
          <w:tab w:val="left" w:pos="442" w:leader="none"/>
        </w:tabs>
        <w:spacing w:lineRule="exact" w:line="240" w:before="0" w:after="172"/>
        <w:ind w:hanging="0"/>
        <w:jc w:val="both"/>
        <w:rPr/>
      </w:pPr>
      <w:r>
        <w:rPr>
          <w:b/>
        </w:rPr>
        <w:t>3</w:t>
      </w:r>
      <w:r>
        <w:rPr/>
        <w:t>.Του Ν. 3463/2006 «Κύρωση του Κώδικα Δήμων και Κοινοτήτων».</w:t>
      </w:r>
    </w:p>
    <w:p>
      <w:pPr>
        <w:pStyle w:val="185"/>
        <w:shd w:fill="auto" w:val="clear"/>
        <w:tabs>
          <w:tab w:val="clear" w:pos="720"/>
          <w:tab w:val="left" w:pos="447" w:leader="none"/>
        </w:tabs>
        <w:spacing w:lineRule="exact" w:line="317" w:before="0" w:after="242"/>
        <w:ind w:right="20" w:hanging="0"/>
        <w:jc w:val="both"/>
        <w:rPr/>
      </w:pPr>
      <w:r>
        <w:rPr>
          <w:b/>
        </w:rPr>
        <w:t>4.</w:t>
      </w:r>
      <w:r>
        <w:rPr/>
        <w:t>Του Ν. 3852/2010 «Νέα αρχιτεκτονική της αυτοδιοίκησης και της αποκεντρωμένης διοίκησης - Πρόγραμμα Καλλικράτης».</w:t>
      </w:r>
    </w:p>
    <w:p>
      <w:pPr>
        <w:pStyle w:val="185"/>
        <w:shd w:fill="auto" w:val="clear"/>
        <w:tabs>
          <w:tab w:val="clear" w:pos="720"/>
          <w:tab w:val="left" w:pos="438" w:leader="none"/>
        </w:tabs>
        <w:spacing w:lineRule="exact" w:line="240" w:before="0" w:after="172"/>
        <w:ind w:hanging="0"/>
        <w:jc w:val="both"/>
        <w:rPr/>
      </w:pPr>
      <w:r>
        <w:rPr>
          <w:b/>
        </w:rPr>
        <w:t>5</w:t>
      </w:r>
      <w:r>
        <w:rPr/>
        <w:t>.Του Ν. 2690/1999 «Κύρωση Κώδικα Διοικητικής Διαδικασίας και άλλες διατάξεις».</w:t>
      </w:r>
    </w:p>
    <w:p>
      <w:pPr>
        <w:pStyle w:val="185"/>
        <w:shd w:fill="auto" w:val="clear"/>
        <w:tabs>
          <w:tab w:val="clear" w:pos="720"/>
          <w:tab w:val="left" w:pos="442" w:leader="none"/>
        </w:tabs>
        <w:spacing w:lineRule="exact" w:line="317" w:before="0" w:after="180"/>
        <w:ind w:right="20" w:hanging="0"/>
        <w:jc w:val="both"/>
        <w:rPr/>
      </w:pPr>
      <w:r>
        <w:rPr>
          <w:b/>
        </w:rPr>
        <w:t xml:space="preserve"> </w:t>
      </w:r>
      <w:r>
        <w:rPr>
          <w:b/>
        </w:rPr>
        <w:t>6.</w:t>
      </w:r>
      <w:r>
        <w:rPr/>
        <w:t xml:space="preserve">Του </w:t>
      </w:r>
      <w:r>
        <w:rPr>
          <w:lang w:val="en-US"/>
        </w:rPr>
        <w:t>N</w:t>
      </w:r>
      <w:r>
        <w:rPr/>
        <w:t>. 3861/2010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pPr>
        <w:pStyle w:val="185"/>
        <w:shd w:fill="auto" w:val="clear"/>
        <w:tabs>
          <w:tab w:val="clear" w:pos="720"/>
          <w:tab w:val="left" w:pos="442" w:leader="none"/>
        </w:tabs>
        <w:spacing w:lineRule="exact" w:line="317" w:before="0" w:after="180"/>
        <w:ind w:right="20" w:hanging="0"/>
        <w:jc w:val="both"/>
        <w:rPr/>
      </w:pPr>
      <w:r>
        <w:rPr>
          <w:b/>
        </w:rPr>
        <w:t xml:space="preserve">  </w:t>
      </w:r>
      <w:r>
        <w:rPr>
          <w:b/>
        </w:rPr>
        <w:t>7</w:t>
      </w:r>
      <w:r>
        <w:rPr/>
        <w:t>.Του Ν. 3548/2007 «Καταχώρηση δημοσιεύσεων των φορέων του Δημοσίου στο νομαρχιακό και τοπικό Τύπο και άλλες διατάξεις».</w:t>
      </w:r>
    </w:p>
    <w:p>
      <w:pPr>
        <w:pStyle w:val="185"/>
        <w:shd w:fill="auto" w:val="clear"/>
        <w:tabs>
          <w:tab w:val="clear" w:pos="720"/>
          <w:tab w:val="left" w:pos="438" w:leader="none"/>
        </w:tabs>
        <w:spacing w:lineRule="exact" w:line="317" w:before="0" w:after="242"/>
        <w:ind w:right="20" w:hanging="0"/>
        <w:jc w:val="both"/>
        <w:rPr/>
      </w:pPr>
      <w:r>
        <w:rPr>
          <w:b/>
        </w:rPr>
        <w:t xml:space="preserve">  </w:t>
      </w:r>
      <w:r>
        <w:rPr>
          <w:b/>
        </w:rPr>
        <w:t>8</w:t>
      </w:r>
      <w:r>
        <w:rPr/>
        <w:t xml:space="preserve">.Του </w:t>
      </w:r>
      <w:r>
        <w:rPr>
          <w:lang w:val="en-US"/>
        </w:rPr>
        <w:t>N</w:t>
      </w:r>
      <w:r>
        <w:rPr/>
        <w:t>. 4013/2011 «Σύσταση ενιαίας Ανεξάρτητης Αρχής Δημοσίων Συμβάσεων και Κεντρικού Ηλεκτρονικού Μητρώου Δημοσίων Συμβάσεων».</w:t>
      </w:r>
    </w:p>
    <w:p>
      <w:pPr>
        <w:pStyle w:val="185"/>
        <w:shd w:fill="auto" w:val="clear"/>
        <w:tabs>
          <w:tab w:val="clear" w:pos="720"/>
          <w:tab w:val="left" w:pos="442" w:leader="none"/>
        </w:tabs>
        <w:spacing w:lineRule="exact" w:line="240" w:before="0" w:after="175"/>
        <w:ind w:hanging="0"/>
        <w:jc w:val="both"/>
        <w:rPr/>
      </w:pPr>
      <w:r>
        <w:rPr>
          <w:b/>
        </w:rPr>
        <w:t>9.</w:t>
      </w:r>
      <w:r>
        <w:rPr/>
        <w:t>Του Π.Δ 113/2010 «Ανάληψη υποχρεώσεων από τους Διατάκτες».</w:t>
      </w:r>
    </w:p>
    <w:p>
      <w:pPr>
        <w:pStyle w:val="185"/>
        <w:shd w:fill="auto" w:val="clear"/>
        <w:tabs>
          <w:tab w:val="clear" w:pos="720"/>
          <w:tab w:val="left" w:pos="423" w:leader="none"/>
        </w:tabs>
        <w:spacing w:lineRule="exact" w:line="312" w:before="0" w:after="176"/>
        <w:ind w:right="20" w:hanging="0"/>
        <w:jc w:val="both"/>
        <w:rPr/>
      </w:pPr>
      <w:r>
        <w:rPr>
          <w:b/>
        </w:rPr>
        <w:t>10</w:t>
      </w:r>
      <w:r>
        <w:rPr/>
        <w:t>.Του Ν. 4155/2013 «Εθνικό Σύστημα Ηλεκτρονικών Δημοσίων Συμβάσεων και άλλες Διατάξεις», όπως τροποποιήθηκε με την Υποπαράγραφο ΣΤ 20, του Πρώτου Άρθρου του Ν. 4254/2014 (ΦΕΚ 85/Α</w:t>
      </w:r>
      <w:r>
        <w:rPr>
          <w:rStyle w:val="Calibri"/>
        </w:rPr>
        <w:t>7</w:t>
      </w:r>
      <w:r>
        <w:rPr/>
        <w:t>7-4-2014) και ισχύει.</w:t>
      </w:r>
    </w:p>
    <w:p>
      <w:pPr>
        <w:pStyle w:val="185"/>
        <w:shd w:fill="auto" w:val="clear"/>
        <w:tabs>
          <w:tab w:val="clear" w:pos="720"/>
          <w:tab w:val="left" w:pos="423" w:leader="none"/>
        </w:tabs>
        <w:spacing w:lineRule="exact" w:line="317" w:before="0" w:after="180"/>
        <w:ind w:right="20" w:hanging="0"/>
        <w:jc w:val="both"/>
        <w:rPr/>
      </w:pPr>
      <w:r>
        <w:rPr>
          <w:b/>
        </w:rPr>
        <w:t>11</w:t>
      </w:r>
      <w:r>
        <w:rPr/>
        <w:t>.Της αριθμ. ΥΑΠ/Φ.40.4/3/1031/23-4-2012 Υπουργικής Απόφασης «Ρυθμίσεις για το Ηλεκτρονικό Δημόσιο Έγγραφο».</w:t>
      </w:r>
    </w:p>
    <w:p>
      <w:pPr>
        <w:pStyle w:val="185"/>
        <w:shd w:fill="auto" w:val="clear"/>
        <w:tabs>
          <w:tab w:val="clear" w:pos="720"/>
          <w:tab w:val="left" w:pos="423" w:leader="none"/>
        </w:tabs>
        <w:spacing w:lineRule="exact" w:line="317" w:before="0" w:after="180"/>
        <w:ind w:right="20" w:hanging="0"/>
        <w:jc w:val="both"/>
        <w:rPr/>
      </w:pPr>
      <w:r>
        <w:rPr>
          <w:b/>
        </w:rPr>
        <w:t>12.</w:t>
      </w:r>
      <w:r>
        <w:rPr/>
        <w:t>Του Ν. 4270/2014 «Αρχές δημοσιονομικής διαχείρισης και εποπτεία (ενσωμάτωση της Οδηγίας 2011/85/ΕΕ) - δημόσιο λογιστικό και άλλες διατάξεις».</w:t>
      </w:r>
    </w:p>
    <w:p>
      <w:pPr>
        <w:pStyle w:val="185"/>
        <w:shd w:fill="auto" w:val="clear"/>
        <w:tabs>
          <w:tab w:val="clear" w:pos="720"/>
          <w:tab w:val="left" w:pos="423" w:leader="none"/>
        </w:tabs>
        <w:spacing w:lineRule="exact" w:line="317" w:before="0" w:after="0"/>
        <w:ind w:right="20" w:hanging="0"/>
        <w:jc w:val="both"/>
        <w:rPr/>
      </w:pPr>
      <w:r>
        <w:rPr>
          <w:b/>
        </w:rPr>
        <w:t>13</w:t>
      </w:r>
      <w:r>
        <w:rPr/>
        <w:t>.Τους σχετικούς Νόμους, Διατάγματα, Κανονιστικές Αποφάσεις, κ.λπ., που εναρμόνισαν την Ελληνική Νομοθεσία περί Προμηθειών με το Δίκαιο της Ευρωπαϊκής Ένωσης.</w:t>
      </w:r>
    </w:p>
    <w:p>
      <w:pPr>
        <w:pStyle w:val="Normal"/>
        <w:spacing w:before="0" w:after="40"/>
        <w:ind w:left="1287" w:hanging="0"/>
        <w:jc w:val="both"/>
        <w:rPr>
          <w:rFonts w:ascii="Times New Roman" w:hAnsi="Times New Roman" w:cs="Times New Roman"/>
          <w:spacing w:val="-3"/>
        </w:rPr>
      </w:pPr>
      <w:r>
        <w:rPr>
          <w:rFonts w:cs="Times New Roman" w:ascii="Times New Roman" w:hAnsi="Times New Roman"/>
          <w:spacing w:val="-3"/>
        </w:rPr>
      </w:r>
    </w:p>
    <w:p>
      <w:pPr>
        <w:pStyle w:val="Normal"/>
        <w:tabs>
          <w:tab w:val="clear" w:pos="720"/>
          <w:tab w:val="left" w:pos="201" w:leader="none"/>
        </w:tabs>
        <w:rPr/>
      </w:pPr>
      <w:r>
        <w:rPr>
          <w:rFonts w:cs="Times New Roman" w:ascii="Times New Roman" w:hAnsi="Times New Roman"/>
          <w:b/>
        </w:rPr>
        <w:t>14</w:t>
      </w:r>
      <w:r>
        <w:rPr>
          <w:rFonts w:cs="Times New Roman" w:ascii="Times New Roman" w:hAnsi="Times New Roman"/>
        </w:rPr>
        <w:t>.Τις διατάξεις του άρθρου 2 του Ν.3707/2008 που ρυθμίζει θέματα  αδειοδότησης ιδιωτικών επιχειρήσεων παροχής υπηρεσιών ασφαλείας.</w:t>
      </w:r>
    </w:p>
    <w:p>
      <w:pPr>
        <w:pStyle w:val="Normal"/>
        <w:tabs>
          <w:tab w:val="clear" w:pos="720"/>
          <w:tab w:val="left" w:pos="201" w:leader="none"/>
        </w:tabs>
        <w:rPr>
          <w:rFonts w:ascii="Times New Roman" w:hAnsi="Times New Roman" w:cs="Times New Roman"/>
        </w:rPr>
      </w:pPr>
      <w:r>
        <w:rPr>
          <w:rFonts w:cs="Times New Roman" w:ascii="Times New Roman" w:hAnsi="Times New Roman"/>
        </w:rPr>
      </w:r>
    </w:p>
    <w:p>
      <w:pPr>
        <w:pStyle w:val="Normal"/>
        <w:tabs>
          <w:tab w:val="clear" w:pos="720"/>
          <w:tab w:val="left" w:pos="567" w:leader="none"/>
        </w:tabs>
        <w:rPr/>
      </w:pPr>
      <w:r>
        <w:rPr>
          <w:rFonts w:cs="Times New Roman" w:ascii="Times New Roman" w:hAnsi="Times New Roman"/>
          <w:b/>
        </w:rPr>
        <w:t>15</w:t>
      </w:r>
      <w:r>
        <w:rPr>
          <w:rFonts w:cs="Times New Roman" w:ascii="Times New Roman" w:hAnsi="Times New Roman"/>
        </w:rPr>
        <w:t>.Το άρθρο 21 παρ.11 του Ν.3731/2008 που επιτρέπει στους ΟΤΑ να συνάπτουν Συμβάσεις με εταιρείες παροχής υπηρεσιών ασφαλείας.</w:t>
      </w:r>
    </w:p>
    <w:p>
      <w:pPr>
        <w:pStyle w:val="Normal"/>
        <w:tabs>
          <w:tab w:val="clear" w:pos="720"/>
          <w:tab w:val="left" w:pos="201" w:leader="none"/>
        </w:tabs>
        <w:ind w:left="720" w:hanging="0"/>
        <w:rPr>
          <w:rFonts w:ascii="Times New Roman" w:hAnsi="Times New Roman" w:cs="Times New Roman"/>
        </w:rPr>
      </w:pPr>
      <w:r>
        <w:rPr>
          <w:rFonts w:cs="Times New Roman" w:ascii="Times New Roman" w:hAnsi="Times New Roman"/>
        </w:rPr>
      </w:r>
    </w:p>
    <w:p>
      <w:pPr>
        <w:pStyle w:val="Normal"/>
        <w:tabs>
          <w:tab w:val="clear" w:pos="720"/>
          <w:tab w:val="left" w:pos="201" w:leader="none"/>
        </w:tabs>
        <w:rPr>
          <w:rFonts w:ascii="Times New Roman" w:hAnsi="Times New Roman" w:cs="Times New Roman"/>
          <w:b/>
          <w:b/>
          <w:u w:val="single"/>
        </w:rPr>
      </w:pPr>
      <w:r>
        <w:rPr>
          <w:rFonts w:cs="Times New Roman" w:ascii="Times New Roman" w:hAnsi="Times New Roman"/>
          <w:b/>
          <w:u w:val="single"/>
        </w:rPr>
        <w:t>Άρθρο 3</w:t>
      </w:r>
      <w:r>
        <w:rPr>
          <w:rFonts w:cs="Times New Roman" w:ascii="Times New Roman" w:hAnsi="Times New Roman"/>
          <w:b/>
          <w:u w:val="single"/>
          <w:vertAlign w:val="superscript"/>
        </w:rPr>
        <w:t>ο</w:t>
      </w:r>
    </w:p>
    <w:p>
      <w:pPr>
        <w:pStyle w:val="Normal"/>
        <w:tabs>
          <w:tab w:val="clear" w:pos="720"/>
          <w:tab w:val="left" w:pos="201" w:leader="none"/>
        </w:tabs>
        <w:rPr>
          <w:rFonts w:ascii="Times New Roman" w:hAnsi="Times New Roman" w:cs="Times New Roman"/>
          <w:b/>
          <w:b/>
          <w:u w:val="single"/>
        </w:rPr>
      </w:pPr>
      <w:r>
        <w:rPr>
          <w:rFonts w:cs="Times New Roman" w:ascii="Times New Roman" w:hAnsi="Times New Roman"/>
          <w:b/>
          <w:u w:val="single"/>
        </w:rPr>
        <w:t>Υποχρεώσεις Ανάδοχου</w:t>
      </w:r>
    </w:p>
    <w:p>
      <w:pPr>
        <w:pStyle w:val="Normal"/>
        <w:tabs>
          <w:tab w:val="clear" w:pos="720"/>
          <w:tab w:val="left" w:pos="201" w:leader="none"/>
        </w:tabs>
        <w:ind w:left="360"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Ο ανάδοχος οφείλει εγκαίρως να ενημερώνει την επιβλέπουσα υπηρεσία και τον Αντιδήμαρχο Πρασίνου για προβλήματα σχετικά με τους χώρους φύλαξης.</w:t>
      </w:r>
    </w:p>
    <w:p>
      <w:pPr>
        <w:pStyle w:val="Normal"/>
        <w:tabs>
          <w:tab w:val="clear" w:pos="720"/>
          <w:tab w:val="left" w:pos="201" w:leader="none"/>
        </w:tabs>
        <w:ind w:left="720" w:hanging="0"/>
        <w:jc w:val="both"/>
        <w:rPr/>
      </w:pPr>
      <w:r>
        <w:rPr>
          <w:rFonts w:cs="Times New Roman" w:ascii="Times New Roman" w:hAnsi="Times New Roman"/>
          <w:b/>
        </w:rPr>
        <w:t>Ρητά διευκρινίζεται</w:t>
      </w:r>
      <w:r>
        <w:rPr>
          <w:rFonts w:cs="Times New Roman" w:ascii="Times New Roman" w:hAnsi="Times New Roman"/>
        </w:rPr>
        <w:t xml:space="preserve"> ότι σε ειδικά θέματα αποφάσεις λαμβάνει </w:t>
      </w:r>
      <w:r>
        <w:rPr>
          <w:rFonts w:cs="Times New Roman" w:ascii="Times New Roman" w:hAnsi="Times New Roman"/>
          <w:b/>
        </w:rPr>
        <w:t xml:space="preserve">μόνο ο υπεύθυνος Αντιδήμαρχος </w:t>
      </w:r>
      <w:r>
        <w:rPr>
          <w:rFonts w:cs="Times New Roman" w:ascii="Times New Roman" w:hAnsi="Times New Roman"/>
        </w:rPr>
        <w:t xml:space="preserve"> ως εκπρόσωπος Δημοτικής αρχής.</w:t>
      </w:r>
    </w:p>
    <w:p>
      <w:pPr>
        <w:pStyle w:val="Normal"/>
        <w:tabs>
          <w:tab w:val="clear" w:pos="720"/>
          <w:tab w:val="left" w:pos="201" w:leader="none"/>
        </w:tabs>
        <w:ind w:left="360"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Απαγορεύεται ρητά ο ανάδοχος να εκχωρήσει την σύμβαση</w:t>
      </w:r>
    </w:p>
    <w:p>
      <w:pPr>
        <w:pStyle w:val="Normal"/>
        <w:tabs>
          <w:tab w:val="clear" w:pos="720"/>
          <w:tab w:val="left" w:pos="201" w:leader="none"/>
        </w:tabs>
        <w:ind w:left="720" w:hanging="0"/>
        <w:jc w:val="both"/>
        <w:rPr/>
      </w:pPr>
      <w:r>
        <w:rPr>
          <w:rFonts w:cs="Times New Roman" w:ascii="Times New Roman" w:hAnsi="Times New Roman"/>
        </w:rPr>
        <w:tab/>
        <w:t>Ο Ανάδοχος υποχρεούται να διαθέτει αυτοκίνητο (</w:t>
      </w:r>
      <w:r>
        <w:rPr>
          <w:rFonts w:cs="Times New Roman" w:ascii="Times New Roman" w:hAnsi="Times New Roman"/>
          <w:lang w:val="en-US"/>
        </w:rPr>
        <w:t>patrol</w:t>
      </w:r>
      <w:r>
        <w:rPr>
          <w:rFonts w:cs="Times New Roman" w:ascii="Times New Roman" w:hAnsi="Times New Roman"/>
        </w:rPr>
        <w:t xml:space="preserve">)  το οποίο θα διατηρεί σε καλή κατάσταση  κατάλληλα εξοπλισμένο ώστε να ανταποκρίνεται στις ανάγκες φύλαξης θα φέρει διακριτικά της ανάδοχης εταιρείας και του ΔΗΜΟΥ ΑΙΓΑΛΕΩ. Ο Ανάδοχος πρέπει να διαθέτει </w:t>
      </w:r>
      <w:r>
        <w:rPr>
          <w:rFonts w:cs="Times New Roman" w:ascii="Times New Roman" w:hAnsi="Times New Roman"/>
          <w:b/>
        </w:rPr>
        <w:t>κέντρο λήψης σημάτων</w:t>
      </w:r>
      <w:r>
        <w:rPr>
          <w:rFonts w:cs="Times New Roman" w:ascii="Times New Roman" w:hAnsi="Times New Roman"/>
        </w:rPr>
        <w:t xml:space="preserve"> ώστε να υπάρχει επικοινωνία του κέντρου με τους φύλακες του Δήμου και τους φύλακες του αναδόχου.</w:t>
      </w:r>
    </w:p>
    <w:p>
      <w:pPr>
        <w:pStyle w:val="Normal"/>
        <w:tabs>
          <w:tab w:val="clear" w:pos="720"/>
          <w:tab w:val="left" w:pos="201" w:leader="none"/>
        </w:tabs>
        <w:ind w:left="720"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Το αυτοκίνητο θα διανύει σε κάθε βάρδια ανά 1 ώρα κίνηση από την περιοχή  :είσοδο Άλσους Ιερά Οδό έως την έξοδο ΤΕΙ Αγίου Σπυρίδωνος. Κάθε βάρδια θα σημειώνει στο Ημερολόγιο εργασιών(ή βιβλίο σύμβασης) χιλιόμετρα παραλαβής, το οποίο θα είναι στη διάθεση του επιβλέποντος.</w:t>
      </w:r>
    </w:p>
    <w:p>
      <w:pPr>
        <w:pStyle w:val="Normal"/>
        <w:tabs>
          <w:tab w:val="clear" w:pos="720"/>
          <w:tab w:val="left" w:pos="201" w:leader="none"/>
        </w:tabs>
        <w:ind w:left="720" w:hanging="0"/>
        <w:jc w:val="both"/>
        <w:rPr/>
      </w:pPr>
      <w:r>
        <w:rPr>
          <w:rFonts w:cs="Times New Roman" w:ascii="Times New Roman" w:hAnsi="Times New Roman"/>
        </w:rPr>
        <w:tab/>
        <w:t>Επίσης ο Ανάδοχος πρέπει να διαθέτει σύστημα εντοπισμού (</w:t>
      </w:r>
      <w:r>
        <w:rPr>
          <w:rFonts w:cs="Times New Roman" w:ascii="Times New Roman" w:hAnsi="Times New Roman"/>
          <w:lang w:val="en-US"/>
        </w:rPr>
        <w:t>GPS</w:t>
      </w:r>
      <w:r>
        <w:rPr>
          <w:rFonts w:cs="Times New Roman" w:ascii="Times New Roman" w:hAnsi="Times New Roman"/>
        </w:rPr>
        <w:t>) των κινήσεων των φυλάκων και των οχημάτων, ώστε ανά πάσα στιγμή να προκύπτει η παρουσία και η κίνησή τους. Στο σύστημα αυτό πρέπει να έχει πρόσβαση ανά πάσα στιγμή και ο Δήμος Αιγάλεω μέσω συγκεκριμένων υπαλλήλων.</w:t>
      </w:r>
    </w:p>
    <w:p>
      <w:pPr>
        <w:pStyle w:val="Normal"/>
        <w:tabs>
          <w:tab w:val="clear" w:pos="720"/>
          <w:tab w:val="left" w:pos="201" w:leader="none"/>
        </w:tabs>
        <w:ind w:left="720" w:hanging="0"/>
        <w:jc w:val="both"/>
        <w:rPr>
          <w:rFonts w:ascii="Times New Roman" w:hAnsi="Times New Roman" w:cs="Times New Roman"/>
        </w:rPr>
      </w:pPr>
      <w:r>
        <w:rPr>
          <w:rFonts w:cs="Times New Roman" w:ascii="Times New Roman" w:hAnsi="Times New Roman"/>
        </w:rPr>
        <w:t xml:space="preserve">Για αποτελεσματικότερη εργασία είναι υποχρεωμένος να εγκαταστήσει </w:t>
      </w:r>
      <w:r>
        <w:rPr>
          <w:rFonts w:cs="Times New Roman" w:ascii="Times New Roman" w:hAnsi="Times New Roman"/>
          <w:b/>
        </w:rPr>
        <w:t>ΣΥΣΤΗΜΑ ΠΕΡΙΠΟΛΙΑΣ ΦΥΛΑΞΗΣ</w:t>
      </w:r>
      <w:r>
        <w:rPr>
          <w:rFonts w:cs="Times New Roman" w:ascii="Times New Roman" w:hAnsi="Times New Roman"/>
        </w:rPr>
        <w:t>.Αυτό θα αποτελείται :</w:t>
      </w:r>
    </w:p>
    <w:p>
      <w:pPr>
        <w:pStyle w:val="Normal"/>
        <w:tabs>
          <w:tab w:val="clear" w:pos="720"/>
          <w:tab w:val="left" w:pos="201" w:leader="none"/>
        </w:tabs>
        <w:ind w:left="720" w:hanging="0"/>
        <w:jc w:val="both"/>
        <w:rPr/>
      </w:pPr>
      <w:r>
        <w:rPr>
          <w:rFonts w:cs="Times New Roman" w:ascii="Times New Roman" w:hAnsi="Times New Roman"/>
          <w:b/>
        </w:rPr>
        <w:t>α)</w:t>
      </w:r>
      <w:r>
        <w:rPr>
          <w:rFonts w:cs="Times New Roman" w:ascii="Times New Roman" w:hAnsi="Times New Roman"/>
        </w:rPr>
        <w:t xml:space="preserve">    από μια φορητή μονάδα</w:t>
      </w:r>
    </w:p>
    <w:p>
      <w:pPr>
        <w:pStyle w:val="Normal"/>
        <w:tabs>
          <w:tab w:val="clear" w:pos="720"/>
          <w:tab w:val="left" w:pos="201" w:leader="none"/>
        </w:tabs>
        <w:ind w:left="720" w:hanging="0"/>
        <w:jc w:val="both"/>
        <w:rPr/>
      </w:pPr>
      <w:r>
        <w:rPr>
          <w:rFonts w:cs="Times New Roman" w:ascii="Times New Roman" w:hAnsi="Times New Roman"/>
          <w:b/>
        </w:rPr>
        <w:t>β)</w:t>
      </w:r>
      <w:r>
        <w:rPr>
          <w:rFonts w:cs="Times New Roman" w:ascii="Times New Roman" w:hAnsi="Times New Roman"/>
        </w:rPr>
        <w:t xml:space="preserve">     σταθερά σημεία τοποθέτησης του συστήματος</w:t>
      </w:r>
    </w:p>
    <w:p>
      <w:pPr>
        <w:pStyle w:val="Normal"/>
        <w:tabs>
          <w:tab w:val="clear" w:pos="720"/>
          <w:tab w:val="left" w:pos="201" w:leader="none"/>
        </w:tabs>
        <w:ind w:left="720" w:hanging="0"/>
        <w:jc w:val="both"/>
        <w:rPr/>
      </w:pPr>
      <w:r>
        <w:rPr>
          <w:rFonts w:cs="Times New Roman" w:ascii="Times New Roman" w:hAnsi="Times New Roman"/>
          <w:b/>
        </w:rPr>
        <w:t>γ)</w:t>
      </w:r>
      <w:r>
        <w:rPr>
          <w:rFonts w:cs="Times New Roman" w:ascii="Times New Roman" w:hAnsi="Times New Roman"/>
        </w:rPr>
        <w:t xml:space="preserve">     λογισμικό πρόγραμμα</w:t>
      </w:r>
    </w:p>
    <w:p>
      <w:pPr>
        <w:pStyle w:val="Normal"/>
        <w:tabs>
          <w:tab w:val="clear" w:pos="720"/>
          <w:tab w:val="left" w:pos="201" w:leader="none"/>
        </w:tabs>
        <w:ind w:left="720" w:hanging="0"/>
        <w:jc w:val="both"/>
        <w:rPr>
          <w:rFonts w:ascii="Times New Roman" w:hAnsi="Times New Roman" w:cs="Times New Roman"/>
        </w:rPr>
      </w:pPr>
      <w:r>
        <w:rPr>
          <w:rFonts w:cs="Times New Roman" w:ascii="Times New Roman" w:hAnsi="Times New Roman"/>
        </w:rPr>
        <w:t>Τα σημεία τοποθέτησης του συστήματος και οι ώρες ελέγχου θα υποδειχθούν από το Δήμο.</w:t>
      </w:r>
    </w:p>
    <w:p>
      <w:pPr>
        <w:pStyle w:val="Normal"/>
        <w:tabs>
          <w:tab w:val="clear" w:pos="720"/>
          <w:tab w:val="left" w:pos="201" w:leader="none"/>
        </w:tabs>
        <w:ind w:left="720" w:hanging="0"/>
        <w:jc w:val="both"/>
        <w:rPr>
          <w:rFonts w:ascii="Times New Roman" w:hAnsi="Times New Roman" w:cs="Times New Roman"/>
        </w:rPr>
      </w:pPr>
      <w:r>
        <w:rPr>
          <w:rFonts w:cs="Times New Roman" w:ascii="Times New Roman" w:hAnsi="Times New Roman"/>
        </w:rPr>
        <w:t xml:space="preserve">Οι φύλακες θα είναι εξοπλισμένοι </w:t>
      </w:r>
      <w:r>
        <w:rPr>
          <w:rFonts w:cs="Times New Roman" w:ascii="Times New Roman" w:hAnsi="Times New Roman"/>
          <w:b/>
        </w:rPr>
        <w:t>με κουμπί πανικού (</w:t>
      </w:r>
      <w:r>
        <w:rPr>
          <w:rFonts w:cs="Times New Roman" w:ascii="Times New Roman" w:hAnsi="Times New Roman"/>
          <w:b/>
          <w:lang w:val="en-US"/>
        </w:rPr>
        <w:t>panic</w:t>
      </w:r>
      <w:r>
        <w:rPr>
          <w:rFonts w:cs="Times New Roman" w:ascii="Times New Roman" w:hAnsi="Times New Roman"/>
          <w:b/>
        </w:rPr>
        <w:t xml:space="preserve"> </w:t>
      </w:r>
      <w:r>
        <w:rPr>
          <w:rFonts w:cs="Times New Roman" w:ascii="Times New Roman" w:hAnsi="Times New Roman"/>
          <w:b/>
          <w:lang w:val="en-US"/>
        </w:rPr>
        <w:t>button</w:t>
      </w:r>
      <w:r>
        <w:rPr>
          <w:rFonts w:cs="Times New Roman" w:ascii="Times New Roman" w:hAnsi="Times New Roman"/>
          <w:b/>
        </w:rPr>
        <w:t>)</w:t>
      </w:r>
      <w:r>
        <w:rPr>
          <w:rFonts w:cs="Times New Roman" w:ascii="Times New Roman" w:hAnsi="Times New Roman"/>
        </w:rPr>
        <w:t xml:space="preserve"> το οποίο θα είναι συνδεδεμένο με τα κεντρικά της εταιρείας για άμεση ενημέρωση σε περίπτωση κινδύνου .</w:t>
      </w:r>
    </w:p>
    <w:p>
      <w:pPr>
        <w:pStyle w:val="Normal"/>
        <w:tabs>
          <w:tab w:val="clear" w:pos="720"/>
          <w:tab w:val="left" w:pos="201" w:leader="none"/>
        </w:tabs>
        <w:ind w:left="720" w:hanging="0"/>
        <w:jc w:val="both"/>
        <w:rPr/>
      </w:pPr>
      <w:r>
        <w:rPr>
          <w:rFonts w:eastAsia="Times New Roman" w:cs="Times New Roman" w:ascii="Times New Roman" w:hAnsi="Times New Roman"/>
        </w:rPr>
        <w:t xml:space="preserve">       </w:t>
      </w:r>
      <w:r>
        <w:rPr>
          <w:rFonts w:cs="Times New Roman" w:ascii="Times New Roman" w:hAnsi="Times New Roman"/>
        </w:rPr>
        <w:t>Ο Ανάδοχος οφείλει να τηρεί απαρέγκλιτα τις διατάξεις της εργατικής νομοθεσίας να καταβάλλει τις νόμιμες αποδοχές στο προσωπικό που απασχολεί οι οποίες δεν μπορεί να είναι κατώτερες των προβλεπόμενων από την Εθνική Συλλογική Σύμβαση Εργασίας (Ε.Σ.Σ.Ε) το νόμιμο ωράριο τους κανόνες ασφαλιστικής κάλυψης και τους όρους υγιεινής και ασφάλειας των εργαζομένων.</w:t>
      </w:r>
    </w:p>
    <w:p>
      <w:pPr>
        <w:pStyle w:val="Normal"/>
        <w:tabs>
          <w:tab w:val="clear" w:pos="720"/>
          <w:tab w:val="left" w:pos="201" w:leader="none"/>
        </w:tabs>
        <w:ind w:left="720"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Ο Ανάδοχος οφείλει να παρέχει τις υπηρεσίες του σύμφωνα με τις τεχνικές προδιαγραφές της παρούσας μελέτης, Σε περίπτωση που ο Επιβλέπων της Σύμβασης διαπιστώσει ότι ο Ανάδοχος και το προσωπικό του δεν ανταποκρίνεται στις συμβατικές υποχρεώσεις και όσα προβλέπονται στη παρούσα μελέτη, επιβάλλεται στον Ανάδοχο, ύστερα από σχετική εισήγηση, ποινική ρήτρα ίση με </w:t>
      </w:r>
      <w:r>
        <w:rPr>
          <w:rFonts w:cs="Times New Roman" w:ascii="Times New Roman" w:hAnsi="Times New Roman"/>
          <w:u w:val="single"/>
        </w:rPr>
        <w:t xml:space="preserve">500,00 ευρώ </w:t>
      </w:r>
      <w:r>
        <w:rPr>
          <w:rFonts w:cs="Times New Roman" w:ascii="Times New Roman" w:hAnsi="Times New Roman"/>
        </w:rPr>
        <w:t>για κάθε παράβαση. Το ποσό των ποινικών ρητρών δεν μπορεί να υπερβαίνει αθροιστικά το 6% του συνολικού ποσού της συμβάσεως χωρίς Φ.Π.Α.</w:t>
      </w:r>
    </w:p>
    <w:p>
      <w:pPr>
        <w:pStyle w:val="Normal"/>
        <w:tabs>
          <w:tab w:val="clear" w:pos="720"/>
          <w:tab w:val="left" w:pos="201" w:leader="none"/>
        </w:tabs>
        <w:ind w:left="720"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 xml:space="preserve">Ο Ανάδοχος και το προσωπικό του εφόσον διαπιστώσει περιστατικό που θέτει σε κίνδυνο την δημόσια περιουσία όπως απόπειρα βανδαλισμού, ζημιάς, κλοπής αντικειμένων φθοράς της βλάστησης κ.λ.π οφείλει να εμποδίσει το περιστατικό με κάθε νόμιμο και πρόσφορο τρόπο. Αμέσως ενημερώνει τον επιβλέποντα της Σύμβασης. </w:t>
      </w:r>
    </w:p>
    <w:p>
      <w:pPr>
        <w:pStyle w:val="Normal"/>
        <w:tabs>
          <w:tab w:val="clear" w:pos="720"/>
          <w:tab w:val="left" w:pos="201" w:leader="none"/>
        </w:tabs>
        <w:ind w:left="720" w:hanging="0"/>
        <w:jc w:val="both"/>
        <w:rPr/>
      </w:pPr>
      <w:r>
        <w:rPr>
          <w:rFonts w:eastAsia="Times New Roman" w:cs="Times New Roman" w:ascii="Times New Roman" w:hAnsi="Times New Roman"/>
        </w:rPr>
        <w:t xml:space="preserve">          </w:t>
      </w:r>
      <w:r>
        <w:rPr>
          <w:rFonts w:cs="Times New Roman" w:ascii="Times New Roman" w:hAnsi="Times New Roman"/>
        </w:rPr>
        <w:t>Σε περίπτωση που διαπιστώσει καταστάσεις μη εύρυθμης λειτουργίας όπως διαρροή νερών ελλιπή φωτισμό, πτώσεις δένδρων, πυρκαγιά κ.λ.π ενημερώνει την αρμόδια υπηρεσία δια τηλεφώνου στο 1515 ή στο κεντρικό κατάστημα του Δήμου (2132044800).</w:t>
      </w:r>
    </w:p>
    <w:p>
      <w:pPr>
        <w:pStyle w:val="Normal"/>
        <w:tabs>
          <w:tab w:val="clear" w:pos="720"/>
          <w:tab w:val="left" w:pos="201" w:leader="none"/>
        </w:tabs>
        <w:ind w:left="720" w:hanging="0"/>
        <w:jc w:val="both"/>
        <w:rPr>
          <w:rFonts w:ascii="Times New Roman" w:hAnsi="Times New Roman" w:cs="Times New Roman"/>
        </w:rPr>
      </w:pPr>
      <w:r>
        <w:rPr>
          <w:rFonts w:cs="Times New Roman" w:ascii="Times New Roman" w:hAnsi="Times New Roman"/>
        </w:rPr>
      </w:r>
    </w:p>
    <w:p>
      <w:pPr>
        <w:pStyle w:val="Normal"/>
        <w:tabs>
          <w:tab w:val="clear" w:pos="720"/>
          <w:tab w:val="left" w:pos="201" w:leader="none"/>
        </w:tabs>
        <w:ind w:left="720" w:hanging="0"/>
        <w:jc w:val="both"/>
        <w:rPr>
          <w:rFonts w:ascii="Times New Roman" w:hAnsi="Times New Roman" w:cs="Times New Roman"/>
          <w:b/>
          <w:b/>
          <w:u w:val="single"/>
        </w:rPr>
      </w:pPr>
      <w:r>
        <w:rPr>
          <w:rFonts w:cs="Times New Roman" w:ascii="Times New Roman" w:hAnsi="Times New Roman"/>
          <w:b/>
          <w:u w:val="single"/>
        </w:rPr>
        <w:t>Άρθρο 4</w:t>
      </w:r>
      <w:r>
        <w:rPr>
          <w:rFonts w:cs="Times New Roman" w:ascii="Times New Roman" w:hAnsi="Times New Roman"/>
          <w:b/>
          <w:u w:val="single"/>
          <w:vertAlign w:val="superscript"/>
        </w:rPr>
        <w:t>ο</w:t>
      </w:r>
    </w:p>
    <w:p>
      <w:pPr>
        <w:pStyle w:val="Normal"/>
        <w:tabs>
          <w:tab w:val="clear" w:pos="720"/>
          <w:tab w:val="left" w:pos="201" w:leader="none"/>
        </w:tabs>
        <w:ind w:left="720" w:hanging="0"/>
        <w:jc w:val="both"/>
        <w:rPr>
          <w:rFonts w:ascii="Times New Roman" w:hAnsi="Times New Roman" w:cs="Times New Roman"/>
          <w:b/>
          <w:b/>
          <w:u w:val="single"/>
        </w:rPr>
      </w:pPr>
      <w:r>
        <w:rPr>
          <w:rFonts w:cs="Times New Roman" w:ascii="Times New Roman" w:hAnsi="Times New Roman"/>
          <w:b/>
          <w:u w:val="single"/>
        </w:rPr>
        <w:t xml:space="preserve">Διάρκεια εργασίας </w:t>
      </w:r>
    </w:p>
    <w:p>
      <w:pPr>
        <w:pStyle w:val="Normal"/>
        <w:tabs>
          <w:tab w:val="clear" w:pos="720"/>
          <w:tab w:val="left" w:pos="201" w:leader="none"/>
        </w:tabs>
        <w:ind w:left="360" w:hanging="0"/>
        <w:jc w:val="both"/>
        <w:rPr/>
      </w:pPr>
      <w:r>
        <w:rPr>
          <w:rFonts w:eastAsia="Times New Roman" w:cs="Times New Roman" w:ascii="Times New Roman" w:hAnsi="Times New Roman"/>
        </w:rPr>
        <w:t xml:space="preserve">              </w:t>
      </w:r>
      <w:r>
        <w:rPr>
          <w:rFonts w:cs="Times New Roman" w:ascii="Times New Roman" w:hAnsi="Times New Roman"/>
        </w:rPr>
        <w:t xml:space="preserve">Συνολικός χρόνος εκτέλεσης της εργασίας </w:t>
      </w:r>
      <w:r>
        <w:rPr>
          <w:rFonts w:cs="Times New Roman" w:ascii="Times New Roman" w:hAnsi="Times New Roman"/>
          <w:b/>
        </w:rPr>
        <w:t xml:space="preserve">ορίζονται οι </w:t>
      </w:r>
      <w:r>
        <w:rPr>
          <w:rFonts w:cs="Times New Roman" w:ascii="Times New Roman" w:hAnsi="Times New Roman"/>
          <w:b/>
          <w:sz w:val="28"/>
          <w:szCs w:val="28"/>
          <w:u w:val="single"/>
        </w:rPr>
        <w:t>14 μήνες</w:t>
      </w:r>
      <w:r>
        <w:rPr>
          <w:rFonts w:cs="Times New Roman" w:ascii="Times New Roman" w:hAnsi="Times New Roman"/>
        </w:rPr>
        <w:t xml:space="preserve"> από την υπογραφή της σύμβασης.</w:t>
      </w:r>
    </w:p>
    <w:p>
      <w:pPr>
        <w:pStyle w:val="Normal"/>
        <w:tabs>
          <w:tab w:val="clear" w:pos="720"/>
          <w:tab w:val="left" w:pos="201" w:leader="none"/>
        </w:tabs>
        <w:ind w:left="360" w:hanging="0"/>
        <w:jc w:val="both"/>
        <w:rPr/>
      </w:pPr>
      <w:r>
        <w:rPr>
          <w:rFonts w:eastAsia="Times New Roman" w:cs="Times New Roman" w:ascii="Times New Roman" w:hAnsi="Times New Roman"/>
        </w:rPr>
        <w:t xml:space="preserve">            </w:t>
      </w:r>
      <w:r>
        <w:rPr>
          <w:rFonts w:cs="Times New Roman" w:ascii="Times New Roman" w:hAnsi="Times New Roman"/>
        </w:rPr>
        <w:t>Στην σύμβαση που θα υπογράφει ο ανάδοχος θα εγγυηθεί  την τήρηση των όρων της και καλής εκτέλεσης της εργασίας .Επίσης θα εγγυηθεί για την τήρηση των διατάξεων της εργατικής νομοθεσίας και της νομοθεσίας περί υγείας, ασφάλειας και πρόληψης επαγγελματικού κινδύνου για τους εργαζόμενους.</w:t>
      </w:r>
    </w:p>
    <w:p>
      <w:pPr>
        <w:pStyle w:val="Normal"/>
        <w:tabs>
          <w:tab w:val="clear" w:pos="720"/>
          <w:tab w:val="left" w:pos="201" w:leader="none"/>
        </w:tabs>
        <w:ind w:left="720" w:hanging="0"/>
        <w:jc w:val="both"/>
        <w:rPr>
          <w:rFonts w:ascii="Times New Roman" w:hAnsi="Times New Roman" w:cs="Times New Roman"/>
        </w:rPr>
      </w:pPr>
      <w:r>
        <w:rPr>
          <w:rFonts w:cs="Times New Roman" w:ascii="Times New Roman" w:hAnsi="Times New Roman"/>
        </w:rPr>
      </w:r>
    </w:p>
    <w:p>
      <w:pPr>
        <w:pStyle w:val="Normal"/>
        <w:tabs>
          <w:tab w:val="clear" w:pos="720"/>
          <w:tab w:val="left" w:pos="201" w:leader="none"/>
        </w:tabs>
        <w:ind w:left="720" w:hanging="0"/>
        <w:jc w:val="both"/>
        <w:rPr>
          <w:rFonts w:ascii="Times New Roman" w:hAnsi="Times New Roman" w:cs="Times New Roman"/>
          <w:b/>
          <w:b/>
          <w:u w:val="single"/>
        </w:rPr>
      </w:pPr>
      <w:r>
        <w:rPr>
          <w:rFonts w:cs="Times New Roman" w:ascii="Times New Roman" w:hAnsi="Times New Roman"/>
          <w:b/>
          <w:u w:val="single"/>
        </w:rPr>
        <w:t>Άρθρο 5</w:t>
      </w:r>
      <w:r>
        <w:rPr>
          <w:rFonts w:cs="Times New Roman" w:ascii="Times New Roman" w:hAnsi="Times New Roman"/>
          <w:b/>
          <w:u w:val="single"/>
          <w:vertAlign w:val="superscript"/>
        </w:rPr>
        <w:t>ο</w:t>
      </w:r>
    </w:p>
    <w:p>
      <w:pPr>
        <w:pStyle w:val="Normal"/>
        <w:tabs>
          <w:tab w:val="clear" w:pos="720"/>
          <w:tab w:val="left" w:pos="201" w:leader="none"/>
        </w:tabs>
        <w:ind w:left="720" w:hanging="0"/>
        <w:jc w:val="both"/>
        <w:rPr>
          <w:rFonts w:ascii="Times New Roman" w:hAnsi="Times New Roman" w:cs="Times New Roman"/>
          <w:b/>
          <w:b/>
          <w:u w:val="single"/>
        </w:rPr>
      </w:pPr>
      <w:r>
        <w:rPr>
          <w:rFonts w:cs="Times New Roman" w:ascii="Times New Roman" w:hAnsi="Times New Roman"/>
          <w:b/>
          <w:u w:val="single"/>
        </w:rPr>
        <w:t>Πληρωμές</w:t>
      </w:r>
    </w:p>
    <w:p>
      <w:pPr>
        <w:pStyle w:val="Normal"/>
        <w:tabs>
          <w:tab w:val="clear" w:pos="720"/>
          <w:tab w:val="left" w:pos="201" w:leader="none"/>
        </w:tabs>
        <w:ind w:left="720" w:hanging="0"/>
        <w:jc w:val="both"/>
        <w:rPr/>
      </w:pPr>
      <w:r>
        <w:rPr>
          <w:rFonts w:eastAsia="Times New Roman" w:cs="Times New Roman" w:ascii="Times New Roman" w:hAnsi="Times New Roman"/>
        </w:rPr>
        <w:t xml:space="preserve">            </w:t>
      </w:r>
      <w:r>
        <w:rPr>
          <w:rFonts w:cs="Times New Roman" w:ascii="Times New Roman" w:hAnsi="Times New Roman"/>
        </w:rPr>
        <w:t xml:space="preserve">Ο ανάδοχος μπορεί να αμείβεται έναντι των παρεχόμενων υπηρεσιών </w:t>
      </w:r>
      <w:r>
        <w:rPr>
          <w:rFonts w:cs="Times New Roman" w:ascii="Times New Roman" w:hAnsi="Times New Roman"/>
          <w:b/>
        </w:rPr>
        <w:t>κάθε μήνα αφού προσκομίσει το τιμολόγιο που θα συνοδεύεται από το παρουσιολόγιο των εργαζομένων με  πιστοποίηση της επιβλέπουσας υπηρεσίας</w:t>
      </w:r>
      <w:r>
        <w:rPr>
          <w:rFonts w:cs="Times New Roman" w:ascii="Times New Roman" w:hAnsi="Times New Roman"/>
        </w:rPr>
        <w:t xml:space="preserve"> σύμφωνα με τις εκτελεσθείσες εργασίες και αφού προσκομίσει τα απαραίτητα έγγραφα.</w:t>
      </w:r>
    </w:p>
    <w:p>
      <w:pPr>
        <w:pStyle w:val="Normal"/>
        <w:tabs>
          <w:tab w:val="clear" w:pos="720"/>
          <w:tab w:val="left" w:pos="201" w:leader="none"/>
        </w:tabs>
        <w:ind w:left="720" w:hanging="0"/>
        <w:jc w:val="both"/>
        <w:rPr>
          <w:rFonts w:ascii="Times New Roman" w:hAnsi="Times New Roman" w:cs="Times New Roman"/>
        </w:rPr>
      </w:pPr>
      <w:r>
        <w:rPr>
          <w:rFonts w:cs="Times New Roman" w:ascii="Times New Roman" w:hAnsi="Times New Roman"/>
        </w:rPr>
      </w:r>
    </w:p>
    <w:p>
      <w:pPr>
        <w:pStyle w:val="Normal"/>
        <w:tabs>
          <w:tab w:val="clear" w:pos="720"/>
          <w:tab w:val="left" w:pos="201" w:leader="none"/>
        </w:tabs>
        <w:ind w:left="720" w:hanging="0"/>
        <w:jc w:val="both"/>
        <w:rPr>
          <w:rFonts w:ascii="Times New Roman" w:hAnsi="Times New Roman" w:cs="Times New Roman"/>
          <w:b/>
          <w:b/>
          <w:u w:val="single"/>
        </w:rPr>
      </w:pPr>
      <w:r>
        <w:rPr>
          <w:rFonts w:cs="Times New Roman" w:ascii="Times New Roman" w:hAnsi="Times New Roman"/>
          <w:b/>
          <w:u w:val="single"/>
        </w:rPr>
        <w:t>Άρθρο 6</w:t>
      </w:r>
      <w:r>
        <w:rPr>
          <w:rFonts w:cs="Times New Roman" w:ascii="Times New Roman" w:hAnsi="Times New Roman"/>
          <w:b/>
          <w:u w:val="single"/>
          <w:vertAlign w:val="superscript"/>
        </w:rPr>
        <w:t>ο</w:t>
      </w:r>
    </w:p>
    <w:p>
      <w:pPr>
        <w:pStyle w:val="Normal"/>
        <w:tabs>
          <w:tab w:val="clear" w:pos="720"/>
          <w:tab w:val="left" w:pos="201" w:leader="none"/>
        </w:tabs>
        <w:ind w:left="720" w:hanging="0"/>
        <w:jc w:val="both"/>
        <w:rPr>
          <w:rFonts w:ascii="Times New Roman" w:hAnsi="Times New Roman" w:cs="Times New Roman"/>
          <w:b/>
          <w:b/>
          <w:u w:val="single"/>
        </w:rPr>
      </w:pPr>
      <w:r>
        <w:rPr>
          <w:rFonts w:cs="Times New Roman" w:ascii="Times New Roman" w:hAnsi="Times New Roman"/>
          <w:b/>
          <w:u w:val="single"/>
        </w:rPr>
        <w:t>Φόροι τέλη κρατήσεις</w:t>
      </w:r>
    </w:p>
    <w:p>
      <w:pPr>
        <w:pStyle w:val="Normal"/>
        <w:tabs>
          <w:tab w:val="clear" w:pos="720"/>
          <w:tab w:val="left" w:pos="201" w:leader="none"/>
        </w:tabs>
        <w:ind w:left="720"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Ο ανάδοχος βαρύνεται με όλες ανεξαιρέτως τις υποχρεώσεις φόροι, τέλη, κρατήσεις ,εισφορές κ.λ.π. ο Φ.Π.Α βαρύνει τον εργοδότη.</w:t>
      </w:r>
    </w:p>
    <w:p>
      <w:pPr>
        <w:pStyle w:val="Normal"/>
        <w:tabs>
          <w:tab w:val="clear" w:pos="720"/>
          <w:tab w:val="left" w:pos="201" w:leader="none"/>
        </w:tabs>
        <w:ind w:left="720" w:hanging="0"/>
        <w:jc w:val="both"/>
        <w:rPr>
          <w:rFonts w:ascii="Times New Roman" w:hAnsi="Times New Roman" w:cs="Times New Roman"/>
        </w:rPr>
      </w:pPr>
      <w:r>
        <w:rPr>
          <w:rFonts w:eastAsia="Times New Roman" w:cs="Times New Roman" w:ascii="Times New Roman" w:hAnsi="Times New Roman"/>
        </w:rPr>
        <w:t xml:space="preserve">       </w:t>
      </w:r>
      <w:r>
        <w:rPr>
          <w:rFonts w:cs="Times New Roman" w:ascii="Times New Roman" w:hAnsi="Times New Roman"/>
        </w:rPr>
        <w:t>Ο ανάδοχος είναι αποκλειστικά υπεύθυνος για την καταβολή του μισθού στο προσωπικό, τις υπερωρίες ,εργοδοτικές ,εργατικές εισφορές Ι.Κ.Α φόρου ,προσαυξήσεις ,αποζημιώσεις κ.λ.π γενικότερα της εφαρμογής της Εθνικής Γενικής συλλογικής Σύμβασης Εργασίας (ΦΕΚ.173 Α΄/30-01-2019). Και ΑΔΑ</w:t>
      </w:r>
      <w:r>
        <w:rPr>
          <w:rFonts w:cs="Times New Roman" w:ascii="Times New Roman" w:hAnsi="Times New Roman"/>
          <w:lang w:val="en-US"/>
        </w:rPr>
        <w:t>: 99</w:t>
      </w:r>
      <w:r>
        <w:rPr>
          <w:rFonts w:cs="Times New Roman" w:ascii="Times New Roman" w:hAnsi="Times New Roman"/>
        </w:rPr>
        <w:t>ΖΥΟΞΤΒ-Δ5Μ</w:t>
      </w:r>
    </w:p>
    <w:p>
      <w:pPr>
        <w:pStyle w:val="Normal"/>
        <w:ind w:left="360" w:right="-1" w:hanging="0"/>
        <w:jc w:val="both"/>
        <w:rPr>
          <w:rFonts w:cs="Times New Roman"/>
        </w:rPr>
      </w:pPr>
      <w:r>
        <w:rPr>
          <w:rFonts w:eastAsia="Times New Roman" w:cs="Times New Roman" w:ascii="Times New Roman" w:hAnsi="Times New Roman"/>
          <w:b/>
        </w:rPr>
        <w:t xml:space="preserve">                                                                                             </w:t>
      </w:r>
    </w:p>
    <w:tbl>
      <w:tblPr>
        <w:tblW w:w="8912" w:type="dxa"/>
        <w:jc w:val="left"/>
        <w:tblInd w:w="252" w:type="dxa"/>
        <w:tblCellMar>
          <w:top w:w="0" w:type="dxa"/>
          <w:left w:w="108" w:type="dxa"/>
          <w:bottom w:w="0" w:type="dxa"/>
          <w:right w:w="108" w:type="dxa"/>
        </w:tblCellMar>
      </w:tblPr>
      <w:tblGrid>
        <w:gridCol w:w="2963"/>
        <w:gridCol w:w="2933"/>
        <w:gridCol w:w="3016"/>
      </w:tblGrid>
      <w:tr>
        <w:trPr/>
        <w:tc>
          <w:tcPr>
            <w:tcW w:w="2963" w:type="dxa"/>
            <w:tcBorders/>
            <w:shd w:fill="auto" w:val="clear"/>
          </w:tcPr>
          <w:p>
            <w:pPr>
              <w:pStyle w:val="Normal"/>
              <w:suppressAutoHyphens w:val="true"/>
              <w:snapToGrid w:val="fals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tc>
        <w:tc>
          <w:tcPr>
            <w:tcW w:w="2933" w:type="dxa"/>
            <w:tcBorders/>
            <w:shd w:fill="auto" w:val="clear"/>
          </w:tcPr>
          <w:p>
            <w:pPr>
              <w:pStyle w:val="Normal"/>
              <w:suppressAutoHyphens w:val="true"/>
              <w:snapToGrid w:val="fals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tc>
        <w:tc>
          <w:tcPr>
            <w:tcW w:w="3016" w:type="dxa"/>
            <w:tcBorders/>
            <w:shd w:fill="auto" w:val="clear"/>
          </w:tcPr>
          <w:p>
            <w:pPr>
              <w:pStyle w:val="Normal"/>
              <w:suppressAutoHyphens w:val="true"/>
              <w:snapToGrid w:val="false"/>
              <w:ind w:right="-1" w:hanging="0"/>
              <w:jc w:val="center"/>
              <w:rPr>
                <w:rFonts w:ascii="Times New Roman" w:hAnsi="Times New Roman" w:eastAsia="Arial" w:cs="Times New Roman"/>
                <w:b/>
                <w:b/>
                <w:sz w:val="18"/>
                <w:szCs w:val="18"/>
                <w:lang w:eastAsia="zh-CN"/>
              </w:rPr>
            </w:pPr>
            <w:r>
              <w:rPr>
                <w:rFonts w:eastAsia="Arial" w:cs="Times New Roman" w:ascii="Times New Roman" w:hAnsi="Times New Roman"/>
                <w:b/>
                <w:sz w:val="18"/>
                <w:szCs w:val="18"/>
                <w:lang w:eastAsia="zh-CN"/>
              </w:rPr>
            </w:r>
          </w:p>
        </w:tc>
      </w:tr>
    </w:tbl>
    <w:p>
      <w:pPr>
        <w:pStyle w:val="Normal"/>
        <w:ind w:left="360" w:right="-1" w:hanging="0"/>
        <w:jc w:val="both"/>
        <w:rPr>
          <w:rFonts w:ascii="Times New Roman" w:hAnsi="Times New Roman" w:cs="Times New Roman"/>
          <w:sz w:val="22"/>
          <w:szCs w:val="22"/>
        </w:rPr>
      </w:pPr>
      <w:r>
        <w:rPr>
          <w:rFonts w:eastAsia="Times New Roman" w:cs="Times New Roman" w:ascii="Times New Roman" w:hAnsi="Times New Roman"/>
          <w:sz w:val="22"/>
          <w:szCs w:val="22"/>
        </w:rPr>
        <w:t xml:space="preserve">     </w:t>
      </w:r>
      <w:r>
        <w:rPr>
          <w:rFonts w:cs="Times New Roman" w:ascii="Times New Roman" w:hAnsi="Times New Roman"/>
          <w:sz w:val="22"/>
          <w:szCs w:val="22"/>
        </w:rPr>
        <w:t xml:space="preserve">Αιγάλεω…………..                                                                                       Αιγάλεω……………..       </w:t>
      </w:r>
    </w:p>
    <w:p>
      <w:pPr>
        <w:pStyle w:val="Normal"/>
        <w:ind w:right="-1" w:hanging="0"/>
        <w:jc w:val="center"/>
        <w:rPr>
          <w:rFonts w:ascii="Times New Roman" w:hAnsi="Times New Roman" w:eastAsia="Arial" w:cs="Times New Roman"/>
          <w:b/>
          <w:b/>
          <w:sz w:val="18"/>
          <w:szCs w:val="18"/>
          <w:lang w:eastAsia="zh-CN"/>
        </w:rPr>
      </w:pPr>
      <w:r>
        <w:rPr>
          <w:rFonts w:eastAsia="Times New Roman" w:cs="Times New Roman" w:ascii="Times New Roman" w:hAnsi="Times New Roman"/>
          <w:b/>
          <w:sz w:val="20"/>
          <w:szCs w:val="20"/>
        </w:rPr>
        <w:t xml:space="preserve">                                                                                                                        </w:t>
      </w:r>
      <w:r>
        <w:rPr>
          <w:rFonts w:eastAsia="Arial" w:cs="Times New Roman" w:ascii="Times New Roman" w:hAnsi="Times New Roman"/>
          <w:b/>
          <w:sz w:val="18"/>
          <w:szCs w:val="18"/>
        </w:rPr>
        <w:t>ΕΘΕΩΡΗΘΗ</w:t>
      </w:r>
    </w:p>
    <w:p>
      <w:pPr>
        <w:pStyle w:val="Normal"/>
        <w:ind w:right="-1" w:hanging="0"/>
        <w:rPr/>
      </w:pPr>
      <w:r>
        <w:rPr>
          <w:rFonts w:eastAsia="Times New Roman" w:cs="Times New Roman" w:ascii="Times New Roman" w:hAnsi="Times New Roman"/>
          <w:b/>
          <w:sz w:val="18"/>
          <w:szCs w:val="18"/>
        </w:rPr>
        <w:t xml:space="preserve">                   </w:t>
      </w:r>
      <w:r>
        <w:rPr>
          <w:rFonts w:eastAsia="Arial" w:cs="Times New Roman" w:ascii="Times New Roman" w:hAnsi="Times New Roman"/>
          <w:b/>
          <w:sz w:val="18"/>
          <w:szCs w:val="18"/>
        </w:rPr>
        <w:t>Ο ΣΥΝΤΑΞΑΣ                                                                                                                        Η ΠΡΟΪΣΤΑΜΕΝΗ</w:t>
      </w:r>
    </w:p>
    <w:p>
      <w:pPr>
        <w:pStyle w:val="Normal"/>
        <w:tabs>
          <w:tab w:val="clear" w:pos="720"/>
          <w:tab w:val="left" w:pos="7320" w:leader="none"/>
        </w:tabs>
        <w:ind w:right="-1" w:hanging="0"/>
        <w:rPr>
          <w:rFonts w:ascii="Times New Roman" w:hAnsi="Times New Roman" w:eastAsia="Arial" w:cs="Times New Roman"/>
          <w:b/>
          <w:b/>
          <w:sz w:val="18"/>
          <w:szCs w:val="18"/>
        </w:rPr>
      </w:pPr>
      <w:r>
        <w:rPr>
          <w:rFonts w:eastAsia="Times New Roman" w:cs="Times New Roman" w:ascii="Times New Roman" w:hAnsi="Times New Roman"/>
          <w:b/>
          <w:sz w:val="18"/>
          <w:szCs w:val="18"/>
        </w:rPr>
        <w:t xml:space="preserve">                                                                                                                                                                   </w:t>
      </w:r>
      <w:r>
        <w:rPr>
          <w:rFonts w:eastAsia="Arial" w:cs="Times New Roman" w:ascii="Times New Roman" w:hAnsi="Times New Roman"/>
          <w:b/>
          <w:sz w:val="18"/>
          <w:szCs w:val="18"/>
        </w:rPr>
        <w:t xml:space="preserve">Δ/ΝΣΗΣ ΠΡΑΣΙΝΟΥ                                                                                </w:t>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rPr>
          <w:rFonts w:ascii="Times New Roman" w:hAnsi="Times New Roman" w:eastAsia="Arial" w:cs="Times New Roman"/>
          <w:b/>
          <w:b/>
          <w:sz w:val="18"/>
          <w:szCs w:val="18"/>
        </w:rPr>
      </w:pPr>
      <w:r>
        <w:rPr>
          <w:rFonts w:eastAsia="Arial" w:cs="Times New Roman" w:ascii="Times New Roman" w:hAnsi="Times New Roman"/>
          <w:b/>
          <w:sz w:val="18"/>
          <w:szCs w:val="18"/>
        </w:rPr>
      </w:r>
    </w:p>
    <w:p>
      <w:pPr>
        <w:pStyle w:val="Normal"/>
        <w:ind w:right="-1" w:hanging="0"/>
        <w:jc w:val="center"/>
        <w:rPr>
          <w:rFonts w:ascii="Times New Roman" w:hAnsi="Times New Roman" w:eastAsia="Arial" w:cs="Times New Roman"/>
          <w:b/>
          <w:b/>
          <w:sz w:val="18"/>
          <w:szCs w:val="18"/>
        </w:rPr>
      </w:pPr>
      <w:r>
        <w:rPr>
          <w:rFonts w:eastAsia="Arial" w:cs="Times New Roman" w:ascii="Times New Roman" w:hAnsi="Times New Roman"/>
          <w:b/>
          <w:sz w:val="18"/>
          <w:szCs w:val="18"/>
        </w:rPr>
        <w:t>ΓΟΝΙΔΑΚΗΣ ΑΝΤΩΝΗΣ                                                                                       ΠΑΠΟΥΤΣΗ ΑΡΤΕΜΙΣ</w:t>
      </w:r>
    </w:p>
    <w:p>
      <w:pPr>
        <w:pStyle w:val="Normal"/>
        <w:tabs>
          <w:tab w:val="left" w:pos="720" w:leader="none"/>
          <w:tab w:val="center" w:pos="4528" w:leader="none"/>
        </w:tabs>
        <w:ind w:right="-1" w:hanging="0"/>
        <w:rPr>
          <w:rFonts w:cs="Times New Roman"/>
        </w:rPr>
      </w:pPr>
      <w:r>
        <w:rPr>
          <w:rFonts w:eastAsia="Arial" w:cs="Times New Roman" w:ascii="Times New Roman" w:hAnsi="Times New Roman"/>
          <w:b/>
          <w:sz w:val="18"/>
          <w:szCs w:val="18"/>
        </w:rPr>
        <w:t xml:space="preserve">                          </w:t>
      </w:r>
      <w:r>
        <w:rPr>
          <w:rFonts w:eastAsia="Arial" w:cs="Times New Roman" w:ascii="Times New Roman" w:hAnsi="Times New Roman"/>
          <w:b/>
          <w:sz w:val="18"/>
          <w:szCs w:val="18"/>
        </w:rPr>
        <w:t xml:space="preserve">ΠΕ ΓΕΩΠΟΝΟΣ                                                                                                                   ΤΕ ΓΕΩΠΟΝΙΑΣ                                                              </w:t>
        <w:tab/>
        <w:t xml:space="preserve"> </w:t>
      </w:r>
    </w:p>
    <w:tbl>
      <w:tblPr>
        <w:tblW w:w="9180" w:type="dxa"/>
        <w:jc w:val="left"/>
        <w:tblInd w:w="-108" w:type="dxa"/>
        <w:tblCellMar>
          <w:top w:w="0" w:type="dxa"/>
          <w:left w:w="108" w:type="dxa"/>
          <w:bottom w:w="0" w:type="dxa"/>
          <w:right w:w="108" w:type="dxa"/>
        </w:tblCellMar>
      </w:tblPr>
      <w:tblGrid>
        <w:gridCol w:w="5353"/>
        <w:gridCol w:w="3827"/>
      </w:tblGrid>
      <w:tr>
        <w:trPr/>
        <w:tc>
          <w:tcPr>
            <w:tcW w:w="5353" w:type="dxa"/>
            <w:tcBorders/>
            <w:shd w:fill="auto" w:val="clear"/>
            <w:vAlign w:val="center"/>
          </w:tcPr>
          <w:p>
            <w:pPr>
              <w:pStyle w:val="Normal"/>
              <w:spacing w:lineRule="auto" w:line="276" w:before="40" w:after="40"/>
              <w:rPr>
                <w:rFonts w:ascii="Arial" w:hAnsi="Arial" w:eastAsia="Times New Roman" w:cs="Arial"/>
                <w:b/>
                <w:b/>
                <w:sz w:val="22"/>
                <w:szCs w:val="22"/>
              </w:rPr>
            </w:pPr>
            <w:r>
              <w:rPr>
                <w:rFonts w:eastAsia="Times New Roman" w:cs="Arial" w:ascii="Arial" w:hAnsi="Arial"/>
                <w:b/>
                <w:sz w:val="22"/>
                <w:szCs w:val="22"/>
              </w:rPr>
              <w:tab/>
              <w:tab/>
              <w:tab/>
              <w:t xml:space="preserve">    </w:t>
            </w:r>
          </w:p>
          <w:p>
            <w:pPr>
              <w:pStyle w:val="Normal"/>
              <w:spacing w:lineRule="auto" w:line="276" w:before="40" w:after="40"/>
              <w:rPr>
                <w:rFonts w:ascii="Arial" w:hAnsi="Arial" w:eastAsia="Times New Roman" w:cs="Arial"/>
                <w:b/>
                <w:b/>
                <w:sz w:val="22"/>
                <w:szCs w:val="22"/>
              </w:rPr>
            </w:pPr>
            <w:r>
              <w:rPr>
                <w:rFonts w:eastAsia="Times New Roman" w:cs="Arial" w:ascii="Arial" w:hAnsi="Arial"/>
                <w:b/>
                <w:sz w:val="22"/>
                <w:szCs w:val="22"/>
              </w:rPr>
              <w:drawing>
                <wp:anchor behindDoc="0" distT="0" distB="0" distL="0" distR="0" simplePos="0" locked="0" layoutInCell="1" allowOverlap="1" relativeHeight="61">
                  <wp:simplePos x="0" y="0"/>
                  <wp:positionH relativeFrom="column">
                    <wp:posOffset>0</wp:posOffset>
                  </wp:positionH>
                  <wp:positionV relativeFrom="paragraph">
                    <wp:posOffset>635</wp:posOffset>
                  </wp:positionV>
                  <wp:extent cx="703580" cy="768350"/>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9"/>
                          <a:srcRect l="-46" t="-47" r="-46" b="-47"/>
                          <a:stretch>
                            <a:fillRect/>
                          </a:stretch>
                        </pic:blipFill>
                        <pic:spPr bwMode="auto">
                          <a:xfrm>
                            <a:off x="0" y="0"/>
                            <a:ext cx="703580" cy="768350"/>
                          </a:xfrm>
                          <a:prstGeom prst="rect">
                            <a:avLst/>
                          </a:prstGeom>
                        </pic:spPr>
                      </pic:pic>
                    </a:graphicData>
                  </a:graphic>
                </wp:anchor>
              </w:drawing>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rFonts w:ascii="Arial" w:hAnsi="Arial" w:eastAsia="Times New Roman" w:cs="Arial"/>
                <w:b/>
                <w:b/>
                <w:bCs/>
                <w:sz w:val="22"/>
                <w:szCs w:val="22"/>
              </w:rPr>
            </w:pPr>
            <w:r>
              <w:rPr>
                <w:rFonts w:eastAsia="Times New Roman" w:cs="Arial" w:ascii="Arial" w:hAnsi="Arial"/>
                <w:b/>
                <w:bCs/>
                <w:sz w:val="22"/>
                <w:szCs w:val="22"/>
              </w:rPr>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 xml:space="preserve">ΕΛΛΗΝΙΚΗ ΔΗΜΟΚΡΑΤΙΑ                           </w:t>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ΝΟΜΟΣ  ΑΤΤΙΚΗΣ</w:t>
              <w:tab/>
              <w:tab/>
            </w:r>
          </w:p>
          <w:p>
            <w:pPr>
              <w:pStyle w:val="Normal"/>
              <w:spacing w:lineRule="auto" w:line="276" w:before="40" w:after="40"/>
              <w:rPr>
                <w:rFonts w:ascii="Times New Roman" w:hAnsi="Times New Roman" w:eastAsia="Times New Roman" w:cs="Times New Roman"/>
                <w:b/>
                <w:b/>
                <w:bCs/>
                <w:sz w:val="22"/>
                <w:szCs w:val="22"/>
              </w:rPr>
            </w:pPr>
            <w:r>
              <w:rPr>
                <w:rFonts w:eastAsia="Times New Roman" w:cs="Times New Roman" w:ascii="Times New Roman" w:hAnsi="Times New Roman"/>
                <w:b/>
                <w:bCs/>
                <w:sz w:val="22"/>
                <w:szCs w:val="22"/>
              </w:rPr>
              <w:t>ΔΗΜΟΣ ΑΙΓΑΛΕΩ</w:t>
              <w:tab/>
              <w:t xml:space="preserve"> </w:t>
              <w:tab/>
            </w:r>
          </w:p>
          <w:p>
            <w:pPr>
              <w:pStyle w:val="Normal"/>
              <w:spacing w:lineRule="auto" w:line="276" w:before="40" w:after="40"/>
              <w:rPr>
                <w:rFonts w:ascii="Arial" w:hAnsi="Arial" w:eastAsia="Times New Roman" w:cs="Arial"/>
                <w:b/>
                <w:b/>
                <w:bCs/>
                <w:sz w:val="22"/>
                <w:szCs w:val="22"/>
              </w:rPr>
            </w:pPr>
            <w:r>
              <w:rPr>
                <w:rFonts w:eastAsia="Times New Roman" w:cs="Times New Roman" w:ascii="Times New Roman" w:hAnsi="Times New Roman"/>
                <w:b/>
                <w:bCs/>
                <w:sz w:val="22"/>
                <w:szCs w:val="22"/>
              </w:rPr>
              <w:t>Δ/ΝΣΗ  ΠΡΑΣΙΝΟΥ</w:t>
            </w:r>
          </w:p>
        </w:tc>
        <w:tc>
          <w:tcPr>
            <w:tcW w:w="3827" w:type="dxa"/>
            <w:tcBorders/>
            <w:shd w:fill="auto" w:val="clear"/>
            <w:vAlign w:val="center"/>
          </w:tcPr>
          <w:p>
            <w:pPr>
              <w:pStyle w:val="Normal"/>
              <w:rPr/>
            </w:pPr>
            <w:r>
              <w:rPr>
                <w:rFonts w:cs="Times New Roman" w:ascii="Times New Roman" w:hAnsi="Times New Roman"/>
                <w:b/>
              </w:rPr>
              <w:t>Υπηρεσία</w:t>
            </w:r>
            <w:r>
              <w:rPr>
                <w:rFonts w:cs="Times New Roman" w:ascii="Times New Roman" w:hAnsi="Times New Roman"/>
              </w:rPr>
              <w:t>:</w:t>
            </w:r>
            <w:r>
              <w:rPr>
                <w:rFonts w:cs="Times New Roman" w:ascii="Times New Roman" w:hAnsi="Times New Roman"/>
                <w:sz w:val="16"/>
                <w:szCs w:val="16"/>
              </w:rPr>
              <w:t xml:space="preserve">     </w:t>
            </w:r>
          </w:p>
          <w:p>
            <w:pPr>
              <w:pStyle w:val="Normal"/>
              <w:rPr>
                <w:rFonts w:ascii="Times New Roman" w:hAnsi="Times New Roman" w:cs="Times New Roman"/>
                <w:b/>
                <w:b/>
                <w:sz w:val="22"/>
                <w:szCs w:val="22"/>
              </w:rPr>
            </w:pPr>
            <w:r>
              <w:rPr>
                <w:rFonts w:cs="Times New Roman" w:ascii="Times New Roman" w:hAnsi="Times New Roman"/>
                <w:sz w:val="22"/>
                <w:szCs w:val="22"/>
              </w:rPr>
              <w:t>«Δαπάνες φύλαξης εγκαταστάσεων του Δήμου»</w:t>
            </w:r>
          </w:p>
          <w:p>
            <w:pPr>
              <w:pStyle w:val="Normal"/>
              <w:rPr>
                <w:rFonts w:ascii="Times New Roman" w:hAnsi="Times New Roman" w:eastAsia="Times New Roman" w:cs="Times New Roman"/>
                <w:b/>
                <w:b/>
                <w:sz w:val="28"/>
                <w:szCs w:val="28"/>
                <w:lang w:eastAsia="ar-SA"/>
              </w:rPr>
            </w:pPr>
            <w:r>
              <w:rPr>
                <w:rFonts w:eastAsia="Times New Roman" w:cs="Times New Roman" w:ascii="Times New Roman" w:hAnsi="Times New Roman"/>
                <w:b/>
                <w:sz w:val="28"/>
                <w:szCs w:val="28"/>
                <w:lang w:eastAsia="ar-SA"/>
              </w:rPr>
            </w:r>
          </w:p>
        </w:tc>
      </w:tr>
      <w:tr>
        <w:trPr/>
        <w:tc>
          <w:tcPr>
            <w:tcW w:w="5353" w:type="dxa"/>
            <w:tcBorders/>
            <w:shd w:fill="auto" w:val="clear"/>
            <w:vAlign w:val="center"/>
          </w:tcPr>
          <w:p>
            <w:pPr>
              <w:pStyle w:val="Normal"/>
              <w:spacing w:lineRule="auto" w:line="276" w:before="40" w:after="40"/>
              <w:rPr>
                <w:rFonts w:ascii="Arial" w:hAnsi="Arial" w:eastAsia="Times New Roman" w:cs="Arial"/>
                <w:b/>
                <w:b/>
                <w:bCs/>
                <w:sz w:val="22"/>
                <w:szCs w:val="22"/>
                <w:lang w:val="en-US"/>
              </w:rPr>
            </w:pPr>
            <w:r>
              <w:rPr>
                <w:rFonts w:eastAsia="Times New Roman" w:cs="Arial" w:ascii="Arial" w:hAnsi="Arial"/>
                <w:b/>
                <w:bCs/>
                <w:sz w:val="22"/>
                <w:szCs w:val="22"/>
              </w:rPr>
              <w:t>Αρ. Μελέτης  8/2020</w:t>
            </w:r>
          </w:p>
        </w:tc>
        <w:tc>
          <w:tcPr>
            <w:tcW w:w="3827" w:type="dxa"/>
            <w:tcBorders/>
            <w:shd w:fill="auto" w:val="clear"/>
            <w:vAlign w:val="center"/>
          </w:tcPr>
          <w:p>
            <w:pPr>
              <w:pStyle w:val="Normal"/>
              <w:snapToGrid w:val="false"/>
              <w:spacing w:lineRule="auto" w:line="276" w:before="0" w:after="40"/>
              <w:rPr>
                <w:rFonts w:ascii="Times New Roman" w:hAnsi="Times New Roman" w:eastAsia="Times New Roman" w:cs="Times New Roman"/>
                <w:b/>
                <w:b/>
                <w:bCs/>
                <w:sz w:val="20"/>
                <w:szCs w:val="20"/>
                <w:lang w:val="en-US"/>
              </w:rPr>
            </w:pPr>
            <w:r>
              <w:rPr>
                <w:rFonts w:eastAsia="Times New Roman" w:cs="Times New Roman" w:ascii="Times New Roman" w:hAnsi="Times New Roman"/>
                <w:b/>
                <w:bCs/>
                <w:sz w:val="20"/>
                <w:szCs w:val="20"/>
                <w:lang w:val="en-US"/>
              </w:rPr>
            </w:r>
          </w:p>
        </w:tc>
      </w:tr>
    </w:tbl>
    <w:p>
      <w:pPr>
        <w:pStyle w:val="Normal"/>
        <w:spacing w:lineRule="auto" w:line="360"/>
        <w:jc w:val="both"/>
        <w:rPr>
          <w:rFonts w:ascii="Arial" w:hAnsi="Arial" w:cs="Arial"/>
          <w:b/>
          <w:b/>
          <w:sz w:val="22"/>
          <w:szCs w:val="22"/>
        </w:rPr>
      </w:pPr>
      <w:r>
        <w:rPr>
          <w:rFonts w:cs="Arial" w:ascii="Arial" w:hAnsi="Arial"/>
          <w:b/>
          <w:sz w:val="22"/>
          <w:szCs w:val="22"/>
        </w:rPr>
        <w:t>Αρ. πρωτ.:  9735/29-4-2020</w:t>
      </w:r>
    </w:p>
    <w:p>
      <w:pPr>
        <w:pStyle w:val="Normal"/>
        <w:spacing w:lineRule="auto" w:line="360"/>
        <w:jc w:val="both"/>
        <w:rPr>
          <w:rFonts w:ascii="Arial" w:hAnsi="Arial" w:cs="Arial"/>
          <w:b/>
          <w:b/>
          <w:sz w:val="22"/>
          <w:szCs w:val="22"/>
        </w:rPr>
      </w:pPr>
      <w:r>
        <w:rPr>
          <w:rFonts w:cs="Arial" w:ascii="Arial" w:hAnsi="Arial"/>
          <w:b/>
          <w:sz w:val="22"/>
          <w:szCs w:val="22"/>
        </w:rPr>
        <w:t>Κ.Α : 006117.002</w:t>
      </w:r>
    </w:p>
    <w:p>
      <w:pPr>
        <w:pStyle w:val="Normal"/>
        <w:spacing w:lineRule="auto" w:line="360"/>
        <w:jc w:val="both"/>
        <w:rPr>
          <w:rFonts w:ascii="Arial" w:hAnsi="Arial" w:cs="Arial"/>
          <w:sz w:val="22"/>
          <w:szCs w:val="22"/>
        </w:rPr>
      </w:pPr>
      <w:r>
        <w:rPr>
          <w:rFonts w:cs="Arial" w:ascii="Arial" w:hAnsi="Arial"/>
          <w:b/>
          <w:sz w:val="22"/>
          <w:szCs w:val="22"/>
          <w:lang w:val="en-US"/>
        </w:rPr>
        <w:t>CPV</w:t>
      </w:r>
      <w:r>
        <w:rPr>
          <w:rFonts w:cs="Arial" w:ascii="Arial" w:hAnsi="Arial"/>
          <w:b/>
          <w:sz w:val="22"/>
          <w:szCs w:val="22"/>
        </w:rPr>
        <w:t xml:space="preserve"> : 79713000-5</w:t>
      </w:r>
    </w:p>
    <w:p>
      <w:pPr>
        <w:pStyle w:val="Normal"/>
        <w:tabs>
          <w:tab w:val="clear" w:pos="720"/>
          <w:tab w:val="left" w:pos="883" w:leader="none"/>
        </w:tabs>
        <w:spacing w:lineRule="exact" w:line="274" w:before="0" w:after="236"/>
        <w:ind w:right="20" w:hanging="0"/>
        <w:rPr>
          <w:rFonts w:ascii="Times New Roman" w:hAnsi="Times New Roman" w:cs="Times New Roman"/>
          <w:sz w:val="22"/>
          <w:szCs w:val="22"/>
        </w:rPr>
      </w:pPr>
      <w:r>
        <w:rPr>
          <w:rFonts w:cs="Times New Roman" w:ascii="Times New Roman" w:hAnsi="Times New Roman"/>
          <w:sz w:val="22"/>
          <w:szCs w:val="22"/>
        </w:rPr>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p>
      <w:pPr>
        <w:pStyle w:val="Normal"/>
        <w:jc w:val="both"/>
        <w:rPr>
          <w:rFonts w:ascii="Times New Roman" w:hAnsi="Times New Roman" w:cs="Times New Roman"/>
          <w:b/>
          <w:b/>
          <w:sz w:val="28"/>
          <w:szCs w:val="28"/>
        </w:rPr>
      </w:pPr>
      <w:r>
        <w:rPr>
          <w:rFonts w:eastAsia="Times New Roman" w:cs="Times New Roman" w:ascii="Times New Roman" w:hAnsi="Times New Roman"/>
          <w:b/>
          <w:sz w:val="28"/>
          <w:szCs w:val="28"/>
        </w:rPr>
        <w:t xml:space="preserve">                                    </w:t>
      </w:r>
      <w:r>
        <w:rPr>
          <w:rFonts w:cs="Times New Roman" w:ascii="Times New Roman" w:hAnsi="Times New Roman"/>
          <w:b/>
          <w:sz w:val="28"/>
          <w:szCs w:val="28"/>
        </w:rPr>
        <w:t>ΟΙΚΟΝΟΜΙΚΗ ΠΡΟΣΦΟΡΑ</w:t>
      </w:r>
    </w:p>
    <w:p>
      <w:pPr>
        <w:pStyle w:val="Normal"/>
        <w:jc w:val="both"/>
        <w:rPr>
          <w:rFonts w:ascii="Times New Roman" w:hAnsi="Times New Roman" w:cs="Times New Roman"/>
          <w:b/>
          <w:b/>
          <w:sz w:val="28"/>
          <w:szCs w:val="28"/>
        </w:rPr>
      </w:pPr>
      <w:r>
        <w:rPr>
          <w:rFonts w:cs="Times New Roman" w:ascii="Times New Roman" w:hAnsi="Times New Roman"/>
          <w:b/>
          <w:sz w:val="28"/>
          <w:szCs w:val="28"/>
        </w:rPr>
      </w:r>
    </w:p>
    <w:tbl>
      <w:tblPr>
        <w:tblW w:w="10891" w:type="dxa"/>
        <w:jc w:val="left"/>
        <w:tblInd w:w="-113" w:type="dxa"/>
        <w:tblCellMar>
          <w:top w:w="0" w:type="dxa"/>
          <w:left w:w="108" w:type="dxa"/>
          <w:bottom w:w="0" w:type="dxa"/>
          <w:right w:w="108" w:type="dxa"/>
        </w:tblCellMar>
      </w:tblPr>
      <w:tblGrid>
        <w:gridCol w:w="2518"/>
        <w:gridCol w:w="2781"/>
        <w:gridCol w:w="2030"/>
        <w:gridCol w:w="1851"/>
        <w:gridCol w:w="1711"/>
      </w:tblGrid>
      <w:tr>
        <w:trPr/>
        <w:tc>
          <w:tcPr>
            <w:tcW w:w="2518"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sz w:val="22"/>
                <w:szCs w:val="22"/>
              </w:rPr>
            </w:pPr>
            <w:r>
              <w:rPr>
                <w:rFonts w:cs="Times New Roman" w:ascii="Times New Roman" w:hAnsi="Times New Roman"/>
                <w:sz w:val="22"/>
                <w:szCs w:val="22"/>
              </w:rPr>
              <w:t xml:space="preserve">Παροχή Υπηρεσιών Ασφαλείας (για πρωινή-απογευματινή-νυκτερινή απασχόλησης, συμπεριλαμβανομένου &amp; οχήματος για την περιπολία </w:t>
            </w:r>
          </w:p>
        </w:tc>
        <w:tc>
          <w:tcPr>
            <w:tcW w:w="2781"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2030"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1851"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sz w:val="22"/>
                <w:szCs w:val="22"/>
              </w:rPr>
            </w:pPr>
            <w:r>
              <w:rPr>
                <w:rFonts w:cs="Times New Roman" w:ascii="Times New Roman" w:hAnsi="Times New Roman"/>
                <w:sz w:val="22"/>
                <w:szCs w:val="22"/>
              </w:rPr>
              <w:t>ΤΙΜΗ  (ΕΥΡΏ)</w:t>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t>ΑΡΙΘΜΗΤΙΚΩΣ</w:t>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r>
          </w:p>
          <w:p>
            <w:pPr>
              <w:pStyle w:val="Normal"/>
              <w:rPr>
                <w:rFonts w:ascii="Times New Roman" w:hAnsi="Times New Roman" w:cs="Times New Roman"/>
                <w:sz w:val="22"/>
                <w:szCs w:val="22"/>
              </w:rPr>
            </w:pPr>
            <w:r>
              <w:rPr>
                <w:rFonts w:cs="Times New Roman" w:ascii="Times New Roman" w:hAnsi="Times New Roman"/>
                <w:sz w:val="22"/>
                <w:szCs w:val="22"/>
              </w:rPr>
              <w:t>ΟΛΟΓΡΑΦΩΣ</w:t>
            </w:r>
          </w:p>
        </w:tc>
      </w:tr>
      <w:tr>
        <w:trPr/>
        <w:tc>
          <w:tcPr>
            <w:tcW w:w="2518"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2781"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sz w:val="22"/>
                <w:szCs w:val="22"/>
              </w:rPr>
            </w:pPr>
            <w:r>
              <w:rPr>
                <w:rFonts w:cs="Times New Roman" w:ascii="Times New Roman" w:hAnsi="Times New Roman"/>
                <w:sz w:val="22"/>
                <w:szCs w:val="22"/>
              </w:rPr>
              <w:t xml:space="preserve">Προϋπολογισμένο ποσό που αφορά τις πάσης φύσεως νόμιμες αποδοχές ανά/μήνα. </w:t>
            </w:r>
          </w:p>
        </w:tc>
        <w:tc>
          <w:tcPr>
            <w:tcW w:w="2030" w:type="dxa"/>
            <w:tcBorders>
              <w:top w:val="single" w:sz="4" w:space="0" w:color="000000"/>
              <w:left w:val="single" w:sz="4" w:space="0" w:color="000000"/>
              <w:bottom w:val="single" w:sz="4" w:space="0" w:color="000000"/>
            </w:tcBorders>
            <w:shd w:fill="auto" w:val="clear"/>
          </w:tcPr>
          <w:p>
            <w:pPr>
              <w:pStyle w:val="Normal"/>
              <w:snapToGrid w:val="false"/>
              <w:jc w:val="right"/>
              <w:rPr>
                <w:rFonts w:ascii="Times New Roman" w:hAnsi="Times New Roman" w:cs="Times New Roman"/>
                <w:sz w:val="22"/>
                <w:szCs w:val="22"/>
              </w:rPr>
            </w:pPr>
            <w:r>
              <w:rPr>
                <w:rFonts w:cs="Times New Roman" w:ascii="Times New Roman" w:hAnsi="Times New Roman"/>
                <w:sz w:val="22"/>
                <w:szCs w:val="22"/>
              </w:rPr>
            </w:r>
          </w:p>
          <w:p>
            <w:pPr>
              <w:pStyle w:val="Normal"/>
              <w:jc w:val="right"/>
              <w:rPr>
                <w:rFonts w:ascii="Times New Roman" w:hAnsi="Times New Roman" w:cs="Times New Roman"/>
                <w:sz w:val="22"/>
                <w:szCs w:val="22"/>
              </w:rPr>
            </w:pPr>
            <w:r>
              <w:rPr>
                <w:rFonts w:cs="Times New Roman" w:ascii="Times New Roman" w:hAnsi="Times New Roman"/>
                <w:sz w:val="22"/>
                <w:szCs w:val="22"/>
              </w:rPr>
            </w:r>
          </w:p>
          <w:p>
            <w:pPr>
              <w:pStyle w:val="Normal"/>
              <w:jc w:val="right"/>
              <w:rPr>
                <w:rFonts w:ascii="Times New Roman" w:hAnsi="Times New Roman" w:cs="Times New Roman"/>
                <w:sz w:val="22"/>
                <w:szCs w:val="22"/>
              </w:rPr>
            </w:pPr>
            <w:r>
              <w:rPr>
                <w:rFonts w:cs="Times New Roman" w:ascii="Times New Roman" w:hAnsi="Times New Roman"/>
                <w:sz w:val="22"/>
                <w:szCs w:val="22"/>
              </w:rPr>
              <w:t>10.000,00</w:t>
            </w:r>
          </w:p>
        </w:tc>
        <w:tc>
          <w:tcPr>
            <w:tcW w:w="1851" w:type="dxa"/>
            <w:tcBorders>
              <w:top w:val="single" w:sz="4" w:space="0" w:color="000000"/>
              <w:left w:val="single" w:sz="4" w:space="0" w:color="000000"/>
              <w:bottom w:val="single" w:sz="4" w:space="0" w:color="000000"/>
            </w:tcBorders>
            <w:shd w:fill="auto" w:val="clear"/>
          </w:tcPr>
          <w:p>
            <w:pPr>
              <w:pStyle w:val="Normal"/>
              <w:snapToGrid w:val="false"/>
              <w:jc w:val="right"/>
              <w:rPr>
                <w:rFonts w:ascii="Times New Roman" w:hAnsi="Times New Roman" w:cs="Times New Roman"/>
                <w:sz w:val="22"/>
                <w:szCs w:val="22"/>
              </w:rPr>
            </w:pPr>
            <w:r>
              <w:rPr>
                <w:rFonts w:cs="Times New Roman" w:ascii="Times New Roman" w:hAnsi="Times New Roman"/>
                <w:sz w:val="22"/>
                <w:szCs w:val="22"/>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right"/>
              <w:rPr>
                <w:rFonts w:ascii="Times New Roman" w:hAnsi="Times New Roman" w:cs="Times New Roman"/>
                <w:sz w:val="22"/>
                <w:szCs w:val="22"/>
              </w:rPr>
            </w:pPr>
            <w:r>
              <w:rPr>
                <w:rFonts w:cs="Times New Roman" w:ascii="Times New Roman" w:hAnsi="Times New Roman"/>
                <w:sz w:val="22"/>
                <w:szCs w:val="22"/>
              </w:rPr>
            </w:r>
          </w:p>
        </w:tc>
      </w:tr>
      <w:tr>
        <w:trPr/>
        <w:tc>
          <w:tcPr>
            <w:tcW w:w="2518"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2781"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sz w:val="22"/>
                <w:szCs w:val="22"/>
              </w:rPr>
            </w:pPr>
            <w:r>
              <w:rPr>
                <w:rFonts w:cs="Times New Roman" w:ascii="Times New Roman" w:hAnsi="Times New Roman"/>
                <w:sz w:val="22"/>
                <w:szCs w:val="22"/>
              </w:rPr>
              <w:t>Διοικητικό κόστος (παροχής υπηρεσιών 6%)</w:t>
            </w:r>
          </w:p>
        </w:tc>
        <w:tc>
          <w:tcPr>
            <w:tcW w:w="2030" w:type="dxa"/>
            <w:tcBorders>
              <w:top w:val="single" w:sz="4" w:space="0" w:color="000000"/>
              <w:left w:val="single" w:sz="4" w:space="0" w:color="000000"/>
              <w:bottom w:val="single" w:sz="4" w:space="0" w:color="000000"/>
            </w:tcBorders>
            <w:shd w:fill="auto" w:val="clear"/>
          </w:tcPr>
          <w:p>
            <w:pPr>
              <w:pStyle w:val="Normal"/>
              <w:jc w:val="right"/>
              <w:rPr>
                <w:rFonts w:ascii="Times New Roman" w:hAnsi="Times New Roman" w:cs="Times New Roman"/>
                <w:sz w:val="22"/>
                <w:szCs w:val="22"/>
              </w:rPr>
            </w:pPr>
            <w:r>
              <w:rPr>
                <w:rFonts w:cs="Times New Roman" w:ascii="Times New Roman" w:hAnsi="Times New Roman"/>
                <w:sz w:val="22"/>
                <w:szCs w:val="22"/>
              </w:rPr>
              <w:t>600,00</w:t>
            </w:r>
          </w:p>
        </w:tc>
        <w:tc>
          <w:tcPr>
            <w:tcW w:w="1851" w:type="dxa"/>
            <w:tcBorders>
              <w:top w:val="single" w:sz="4" w:space="0" w:color="000000"/>
              <w:left w:val="single" w:sz="4" w:space="0" w:color="000000"/>
              <w:bottom w:val="single" w:sz="4" w:space="0" w:color="000000"/>
            </w:tcBorders>
            <w:shd w:fill="auto" w:val="clear"/>
          </w:tcPr>
          <w:p>
            <w:pPr>
              <w:pStyle w:val="Normal"/>
              <w:snapToGrid w:val="false"/>
              <w:jc w:val="right"/>
              <w:rPr>
                <w:rFonts w:ascii="Times New Roman" w:hAnsi="Times New Roman" w:cs="Times New Roman"/>
                <w:sz w:val="22"/>
                <w:szCs w:val="22"/>
              </w:rPr>
            </w:pPr>
            <w:r>
              <w:rPr>
                <w:rFonts w:cs="Times New Roman" w:ascii="Times New Roman" w:hAnsi="Times New Roman"/>
                <w:sz w:val="22"/>
                <w:szCs w:val="22"/>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right"/>
              <w:rPr>
                <w:rFonts w:ascii="Times New Roman" w:hAnsi="Times New Roman" w:cs="Times New Roman"/>
                <w:sz w:val="22"/>
                <w:szCs w:val="22"/>
              </w:rPr>
            </w:pPr>
            <w:r>
              <w:rPr>
                <w:rFonts w:cs="Times New Roman" w:ascii="Times New Roman" w:hAnsi="Times New Roman"/>
                <w:sz w:val="22"/>
                <w:szCs w:val="22"/>
              </w:rPr>
            </w:r>
          </w:p>
        </w:tc>
      </w:tr>
      <w:tr>
        <w:trPr/>
        <w:tc>
          <w:tcPr>
            <w:tcW w:w="2518"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2781"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sz w:val="22"/>
                <w:szCs w:val="22"/>
              </w:rPr>
            </w:pPr>
            <w:r>
              <w:rPr>
                <w:rFonts w:cs="Times New Roman" w:ascii="Times New Roman" w:hAnsi="Times New Roman"/>
                <w:sz w:val="22"/>
                <w:szCs w:val="22"/>
              </w:rPr>
              <w:t>Εργολαβικό κέρδος 8%</w:t>
            </w:r>
          </w:p>
        </w:tc>
        <w:tc>
          <w:tcPr>
            <w:tcW w:w="2030" w:type="dxa"/>
            <w:tcBorders>
              <w:top w:val="single" w:sz="4" w:space="0" w:color="000000"/>
              <w:left w:val="single" w:sz="4" w:space="0" w:color="000000"/>
              <w:bottom w:val="single" w:sz="4" w:space="0" w:color="000000"/>
            </w:tcBorders>
            <w:shd w:fill="auto" w:val="clear"/>
          </w:tcPr>
          <w:p>
            <w:pPr>
              <w:pStyle w:val="Normal"/>
              <w:jc w:val="right"/>
              <w:rPr>
                <w:rFonts w:ascii="Times New Roman" w:hAnsi="Times New Roman" w:cs="Times New Roman"/>
                <w:sz w:val="22"/>
                <w:szCs w:val="22"/>
              </w:rPr>
            </w:pPr>
            <w:r>
              <w:rPr>
                <w:rFonts w:cs="Times New Roman" w:ascii="Times New Roman" w:hAnsi="Times New Roman"/>
                <w:sz w:val="22"/>
                <w:szCs w:val="22"/>
              </w:rPr>
              <w:t>800,00</w:t>
            </w:r>
          </w:p>
        </w:tc>
        <w:tc>
          <w:tcPr>
            <w:tcW w:w="1851" w:type="dxa"/>
            <w:tcBorders>
              <w:top w:val="single" w:sz="4" w:space="0" w:color="000000"/>
              <w:left w:val="single" w:sz="4" w:space="0" w:color="000000"/>
              <w:bottom w:val="single" w:sz="4" w:space="0" w:color="000000"/>
            </w:tcBorders>
            <w:shd w:fill="auto" w:val="clear"/>
          </w:tcPr>
          <w:p>
            <w:pPr>
              <w:pStyle w:val="Normal"/>
              <w:snapToGrid w:val="false"/>
              <w:jc w:val="right"/>
              <w:rPr>
                <w:rFonts w:ascii="Times New Roman" w:hAnsi="Times New Roman" w:cs="Times New Roman"/>
                <w:sz w:val="22"/>
                <w:szCs w:val="22"/>
              </w:rPr>
            </w:pPr>
            <w:r>
              <w:rPr>
                <w:rFonts w:cs="Times New Roman" w:ascii="Times New Roman" w:hAnsi="Times New Roman"/>
                <w:sz w:val="22"/>
                <w:szCs w:val="22"/>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right"/>
              <w:rPr>
                <w:rFonts w:ascii="Times New Roman" w:hAnsi="Times New Roman" w:cs="Times New Roman"/>
                <w:sz w:val="22"/>
                <w:szCs w:val="22"/>
              </w:rPr>
            </w:pPr>
            <w:r>
              <w:rPr>
                <w:rFonts w:cs="Times New Roman" w:ascii="Times New Roman" w:hAnsi="Times New Roman"/>
                <w:sz w:val="22"/>
                <w:szCs w:val="22"/>
              </w:rPr>
            </w:r>
          </w:p>
        </w:tc>
      </w:tr>
      <w:tr>
        <w:trPr/>
        <w:tc>
          <w:tcPr>
            <w:tcW w:w="2518"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2781"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b/>
                <w:b/>
                <w:sz w:val="22"/>
                <w:szCs w:val="22"/>
              </w:rPr>
            </w:pPr>
            <w:r>
              <w:rPr>
                <w:rFonts w:cs="Times New Roman" w:ascii="Times New Roman" w:hAnsi="Times New Roman"/>
                <w:b/>
                <w:sz w:val="22"/>
                <w:szCs w:val="22"/>
              </w:rPr>
              <w:t xml:space="preserve">Σύνολο </w:t>
            </w:r>
          </w:p>
        </w:tc>
        <w:tc>
          <w:tcPr>
            <w:tcW w:w="2030" w:type="dxa"/>
            <w:tcBorders>
              <w:top w:val="single" w:sz="4" w:space="0" w:color="000000"/>
              <w:left w:val="single" w:sz="4" w:space="0" w:color="000000"/>
              <w:bottom w:val="single" w:sz="4" w:space="0" w:color="000000"/>
            </w:tcBorders>
            <w:shd w:fill="auto" w:val="clear"/>
          </w:tcPr>
          <w:p>
            <w:pPr>
              <w:pStyle w:val="Normal"/>
              <w:jc w:val="right"/>
              <w:rPr>
                <w:rFonts w:ascii="Times New Roman" w:hAnsi="Times New Roman" w:cs="Times New Roman"/>
                <w:b/>
                <w:b/>
                <w:sz w:val="22"/>
                <w:szCs w:val="22"/>
              </w:rPr>
            </w:pPr>
            <w:r>
              <w:rPr>
                <w:rFonts w:cs="Times New Roman" w:ascii="Times New Roman" w:hAnsi="Times New Roman"/>
                <w:b/>
                <w:sz w:val="22"/>
                <w:szCs w:val="22"/>
              </w:rPr>
              <w:t xml:space="preserve">11.400,00  </w:t>
            </w:r>
          </w:p>
        </w:tc>
        <w:tc>
          <w:tcPr>
            <w:tcW w:w="1851" w:type="dxa"/>
            <w:tcBorders>
              <w:top w:val="single" w:sz="4" w:space="0" w:color="000000"/>
              <w:left w:val="single" w:sz="4" w:space="0" w:color="000000"/>
              <w:bottom w:val="single" w:sz="4" w:space="0" w:color="000000"/>
            </w:tcBorders>
            <w:shd w:fill="auto" w:val="clear"/>
          </w:tcPr>
          <w:p>
            <w:pPr>
              <w:pStyle w:val="Normal"/>
              <w:snapToGrid w:val="false"/>
              <w:jc w:val="right"/>
              <w:rPr>
                <w:rFonts w:ascii="Times New Roman" w:hAnsi="Times New Roman" w:cs="Times New Roman"/>
                <w:b/>
                <w:b/>
                <w:sz w:val="22"/>
                <w:szCs w:val="22"/>
              </w:rPr>
            </w:pPr>
            <w:r>
              <w:rPr>
                <w:rFonts w:cs="Times New Roman" w:ascii="Times New Roman" w:hAnsi="Times New Roman"/>
                <w:b/>
                <w:sz w:val="22"/>
                <w:szCs w:val="22"/>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right"/>
              <w:rPr>
                <w:rFonts w:ascii="Times New Roman" w:hAnsi="Times New Roman" w:cs="Times New Roman"/>
                <w:b/>
                <w:b/>
                <w:sz w:val="22"/>
                <w:szCs w:val="22"/>
              </w:rPr>
            </w:pPr>
            <w:r>
              <w:rPr>
                <w:rFonts w:cs="Times New Roman" w:ascii="Times New Roman" w:hAnsi="Times New Roman"/>
                <w:b/>
                <w:sz w:val="22"/>
                <w:szCs w:val="22"/>
              </w:rPr>
            </w:r>
          </w:p>
        </w:tc>
      </w:tr>
      <w:tr>
        <w:trPr/>
        <w:tc>
          <w:tcPr>
            <w:tcW w:w="2518"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tc>
        <w:tc>
          <w:tcPr>
            <w:tcW w:w="2781"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Γεν. Σύνολο</w:t>
            </w:r>
          </w:p>
        </w:tc>
        <w:tc>
          <w:tcPr>
            <w:tcW w:w="2030" w:type="dxa"/>
            <w:tcBorders>
              <w:top w:val="single" w:sz="4" w:space="0" w:color="000000"/>
              <w:left w:val="single" w:sz="4" w:space="0" w:color="000000"/>
              <w:bottom w:val="single" w:sz="4" w:space="0" w:color="000000"/>
            </w:tcBorders>
            <w:shd w:fill="auto" w:val="clear"/>
          </w:tcPr>
          <w:p>
            <w:pPr>
              <w:pStyle w:val="Normal"/>
              <w:jc w:val="right"/>
              <w:rPr/>
            </w:pPr>
            <w:r>
              <w:rPr>
                <w:rFonts w:cs="Times New Roman" w:ascii="Times New Roman" w:hAnsi="Times New Roman"/>
                <w:b/>
                <w:sz w:val="22"/>
                <w:szCs w:val="22"/>
              </w:rPr>
              <w:t>(</w:t>
            </w:r>
            <w:r>
              <w:rPr>
                <w:rFonts w:cs="Times New Roman" w:ascii="Times New Roman" w:hAnsi="Times New Roman"/>
                <w:sz w:val="22"/>
                <w:szCs w:val="22"/>
              </w:rPr>
              <w:t>11.400 Χ14 μήνες</w:t>
            </w:r>
            <w:r>
              <w:rPr>
                <w:rFonts w:cs="Times New Roman" w:ascii="Times New Roman" w:hAnsi="Times New Roman"/>
                <w:b/>
                <w:sz w:val="22"/>
                <w:szCs w:val="22"/>
              </w:rPr>
              <w:t>)    159.600,00</w:t>
            </w:r>
          </w:p>
        </w:tc>
        <w:tc>
          <w:tcPr>
            <w:tcW w:w="1851" w:type="dxa"/>
            <w:tcBorders>
              <w:top w:val="single" w:sz="4" w:space="0" w:color="000000"/>
              <w:left w:val="single" w:sz="4" w:space="0" w:color="000000"/>
              <w:bottom w:val="single" w:sz="4" w:space="0" w:color="000000"/>
            </w:tcBorders>
            <w:shd w:fill="auto" w:val="clear"/>
          </w:tcPr>
          <w:p>
            <w:pPr>
              <w:pStyle w:val="Normal"/>
              <w:snapToGrid w:val="false"/>
              <w:jc w:val="right"/>
              <w:rPr>
                <w:rFonts w:ascii="Times New Roman" w:hAnsi="Times New Roman" w:cs="Times New Roman"/>
                <w:b/>
                <w:b/>
                <w:sz w:val="22"/>
                <w:szCs w:val="22"/>
              </w:rPr>
            </w:pPr>
            <w:r>
              <w:rPr>
                <w:rFonts w:cs="Times New Roman" w:ascii="Times New Roman" w:hAnsi="Times New Roman"/>
                <w:b/>
                <w:sz w:val="22"/>
                <w:szCs w:val="22"/>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right"/>
              <w:rPr>
                <w:rFonts w:ascii="Times New Roman" w:hAnsi="Times New Roman" w:cs="Times New Roman"/>
                <w:b/>
                <w:b/>
                <w:sz w:val="22"/>
                <w:szCs w:val="22"/>
              </w:rPr>
            </w:pPr>
            <w:r>
              <w:rPr>
                <w:rFonts w:cs="Times New Roman" w:ascii="Times New Roman" w:hAnsi="Times New Roman"/>
                <w:b/>
                <w:sz w:val="22"/>
                <w:szCs w:val="22"/>
              </w:rPr>
            </w:r>
          </w:p>
        </w:tc>
      </w:tr>
      <w:tr>
        <w:trPr/>
        <w:tc>
          <w:tcPr>
            <w:tcW w:w="2518"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tc>
        <w:tc>
          <w:tcPr>
            <w:tcW w:w="2781" w:type="dxa"/>
            <w:tcBorders>
              <w:top w:val="single" w:sz="4" w:space="0" w:color="000000"/>
              <w:left w:val="single" w:sz="4" w:space="0" w:color="000000"/>
              <w:bottom w:val="single" w:sz="4" w:space="0" w:color="000000"/>
            </w:tcBorders>
            <w:shd w:fill="auto" w:val="clear"/>
          </w:tcPr>
          <w:p>
            <w:pPr>
              <w:pStyle w:val="Normal"/>
              <w:rPr>
                <w:rFonts w:ascii="Times New Roman" w:hAnsi="Times New Roman" w:cs="Times New Roman"/>
                <w:sz w:val="22"/>
                <w:szCs w:val="22"/>
              </w:rPr>
            </w:pPr>
            <w:r>
              <w:rPr>
                <w:rFonts w:cs="Times New Roman" w:ascii="Times New Roman" w:hAnsi="Times New Roman"/>
                <w:sz w:val="22"/>
                <w:szCs w:val="22"/>
              </w:rPr>
              <w:t>Φ.Π.Α.  24%</w:t>
            </w:r>
          </w:p>
        </w:tc>
        <w:tc>
          <w:tcPr>
            <w:tcW w:w="2030" w:type="dxa"/>
            <w:tcBorders>
              <w:top w:val="single" w:sz="4" w:space="0" w:color="000000"/>
              <w:left w:val="single" w:sz="4" w:space="0" w:color="000000"/>
              <w:bottom w:val="single" w:sz="4" w:space="0" w:color="000000"/>
            </w:tcBorders>
            <w:shd w:fill="auto" w:val="clear"/>
          </w:tcPr>
          <w:p>
            <w:pPr>
              <w:pStyle w:val="Normal"/>
              <w:jc w:val="right"/>
              <w:rPr>
                <w:rFonts w:ascii="Times New Roman" w:hAnsi="Times New Roman" w:cs="Times New Roman"/>
                <w:sz w:val="22"/>
                <w:szCs w:val="22"/>
              </w:rPr>
            </w:pPr>
            <w:r>
              <w:rPr>
                <w:rFonts w:eastAsia="Times New Roman" w:cs="Times New Roman" w:ascii="Times New Roman" w:hAnsi="Times New Roman"/>
                <w:sz w:val="22"/>
                <w:szCs w:val="22"/>
              </w:rPr>
              <w:t xml:space="preserve">   </w:t>
            </w:r>
            <w:r>
              <w:rPr>
                <w:rFonts w:cs="Times New Roman" w:ascii="Times New Roman" w:hAnsi="Times New Roman"/>
                <w:sz w:val="22"/>
                <w:szCs w:val="22"/>
              </w:rPr>
              <w:t>38.304,00</w:t>
            </w:r>
          </w:p>
        </w:tc>
        <w:tc>
          <w:tcPr>
            <w:tcW w:w="1851" w:type="dxa"/>
            <w:tcBorders>
              <w:top w:val="single" w:sz="4" w:space="0" w:color="000000"/>
              <w:left w:val="single" w:sz="4" w:space="0" w:color="000000"/>
              <w:bottom w:val="single" w:sz="4" w:space="0" w:color="000000"/>
            </w:tcBorders>
            <w:shd w:fill="auto" w:val="clear"/>
          </w:tcPr>
          <w:p>
            <w:pPr>
              <w:pStyle w:val="Normal"/>
              <w:snapToGrid w:val="false"/>
              <w:jc w:val="right"/>
              <w:rPr>
                <w:rFonts w:ascii="Times New Roman" w:hAnsi="Times New Roman" w:cs="Times New Roman"/>
                <w:sz w:val="22"/>
                <w:szCs w:val="22"/>
              </w:rPr>
            </w:pPr>
            <w:r>
              <w:rPr>
                <w:rFonts w:cs="Times New Roman" w:ascii="Times New Roman" w:hAnsi="Times New Roman"/>
                <w:sz w:val="22"/>
                <w:szCs w:val="22"/>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right"/>
              <w:rPr>
                <w:rFonts w:ascii="Times New Roman" w:hAnsi="Times New Roman" w:cs="Times New Roman"/>
                <w:sz w:val="22"/>
                <w:szCs w:val="22"/>
              </w:rPr>
            </w:pPr>
            <w:r>
              <w:rPr>
                <w:rFonts w:cs="Times New Roman" w:ascii="Times New Roman" w:hAnsi="Times New Roman"/>
                <w:sz w:val="22"/>
                <w:szCs w:val="22"/>
              </w:rPr>
            </w:r>
          </w:p>
        </w:tc>
      </w:tr>
      <w:tr>
        <w:trPr/>
        <w:tc>
          <w:tcPr>
            <w:tcW w:w="2518"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sz w:val="22"/>
                <w:szCs w:val="22"/>
              </w:rPr>
            </w:pPr>
            <w:r>
              <w:rPr>
                <w:rFonts w:cs="Times New Roman" w:ascii="Times New Roman" w:hAnsi="Times New Roman"/>
                <w:sz w:val="22"/>
                <w:szCs w:val="22"/>
              </w:rPr>
            </w:r>
          </w:p>
        </w:tc>
        <w:tc>
          <w:tcPr>
            <w:tcW w:w="2781" w:type="dxa"/>
            <w:tcBorders>
              <w:top w:val="single" w:sz="4" w:space="0" w:color="000000"/>
              <w:left w:val="single" w:sz="4" w:space="0" w:color="000000"/>
              <w:bottom w:val="single" w:sz="4" w:space="0" w:color="000000"/>
            </w:tcBorders>
            <w:shd w:fill="auto" w:val="clear"/>
          </w:tcPr>
          <w:p>
            <w:pPr>
              <w:pStyle w:val="Normal"/>
              <w:snapToGrid w:val="false"/>
              <w:rPr>
                <w:rFonts w:ascii="Times New Roman" w:hAnsi="Times New Roman" w:cs="Times New Roman"/>
                <w:b/>
                <w:b/>
                <w:sz w:val="22"/>
                <w:szCs w:val="22"/>
              </w:rPr>
            </w:pPr>
            <w:r>
              <w:rPr>
                <w:rFonts w:cs="Times New Roman" w:ascii="Times New Roman" w:hAnsi="Times New Roman"/>
                <w:b/>
                <w:sz w:val="22"/>
                <w:szCs w:val="22"/>
              </w:rPr>
            </w:r>
          </w:p>
          <w:p>
            <w:pPr>
              <w:pStyle w:val="Normal"/>
              <w:rPr>
                <w:rFonts w:ascii="Times New Roman" w:hAnsi="Times New Roman" w:cs="Times New Roman"/>
                <w:b/>
                <w:b/>
                <w:sz w:val="22"/>
                <w:szCs w:val="22"/>
              </w:rPr>
            </w:pPr>
            <w:r>
              <w:rPr>
                <w:rFonts w:cs="Times New Roman" w:ascii="Times New Roman" w:hAnsi="Times New Roman"/>
                <w:b/>
                <w:sz w:val="22"/>
                <w:szCs w:val="22"/>
              </w:rPr>
              <w:t>Συνολική δαπάνη</w:t>
            </w:r>
          </w:p>
        </w:tc>
        <w:tc>
          <w:tcPr>
            <w:tcW w:w="2030" w:type="dxa"/>
            <w:tcBorders>
              <w:top w:val="single" w:sz="4" w:space="0" w:color="000000"/>
              <w:left w:val="single" w:sz="4" w:space="0" w:color="000000"/>
              <w:bottom w:val="single" w:sz="4" w:space="0" w:color="000000"/>
            </w:tcBorders>
            <w:shd w:fill="auto" w:val="clear"/>
          </w:tcPr>
          <w:p>
            <w:pPr>
              <w:pStyle w:val="Normal"/>
              <w:snapToGrid w:val="false"/>
              <w:jc w:val="right"/>
              <w:rPr>
                <w:rFonts w:ascii="Times New Roman" w:hAnsi="Times New Roman" w:cs="Times New Roman"/>
                <w:b/>
                <w:b/>
                <w:sz w:val="22"/>
                <w:szCs w:val="22"/>
              </w:rPr>
            </w:pPr>
            <w:r>
              <w:rPr>
                <w:rFonts w:cs="Times New Roman" w:ascii="Times New Roman" w:hAnsi="Times New Roman"/>
                <w:b/>
                <w:sz w:val="22"/>
                <w:szCs w:val="22"/>
              </w:rPr>
            </w:r>
          </w:p>
          <w:p>
            <w:pPr>
              <w:pStyle w:val="Normal"/>
              <w:jc w:val="right"/>
              <w:rPr>
                <w:rFonts w:ascii="Times New Roman" w:hAnsi="Times New Roman" w:cs="Times New Roman"/>
                <w:b/>
                <w:b/>
                <w:sz w:val="22"/>
                <w:szCs w:val="22"/>
              </w:rPr>
            </w:pPr>
            <w:r>
              <w:rPr>
                <w:rFonts w:cs="Times New Roman" w:ascii="Times New Roman" w:hAnsi="Times New Roman"/>
                <w:b/>
                <w:sz w:val="22"/>
                <w:szCs w:val="22"/>
              </w:rPr>
              <w:t>197.904,00</w:t>
            </w:r>
          </w:p>
        </w:tc>
        <w:tc>
          <w:tcPr>
            <w:tcW w:w="1851" w:type="dxa"/>
            <w:tcBorders>
              <w:top w:val="single" w:sz="4" w:space="0" w:color="000000"/>
              <w:left w:val="single" w:sz="4" w:space="0" w:color="000000"/>
              <w:bottom w:val="single" w:sz="4" w:space="0" w:color="000000"/>
            </w:tcBorders>
            <w:shd w:fill="auto" w:val="clear"/>
          </w:tcPr>
          <w:p>
            <w:pPr>
              <w:pStyle w:val="Normal"/>
              <w:snapToGrid w:val="false"/>
              <w:jc w:val="right"/>
              <w:rPr>
                <w:rFonts w:ascii="Times New Roman" w:hAnsi="Times New Roman" w:cs="Times New Roman"/>
                <w:b/>
                <w:b/>
                <w:sz w:val="22"/>
                <w:szCs w:val="22"/>
              </w:rPr>
            </w:pPr>
            <w:r>
              <w:rPr>
                <w:rFonts w:cs="Times New Roman" w:ascii="Times New Roman" w:hAnsi="Times New Roman"/>
                <w:b/>
                <w:sz w:val="22"/>
                <w:szCs w:val="22"/>
              </w:rPr>
            </w:r>
          </w:p>
        </w:tc>
        <w:tc>
          <w:tcPr>
            <w:tcW w:w="171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right"/>
              <w:rPr>
                <w:rFonts w:ascii="Times New Roman" w:hAnsi="Times New Roman" w:cs="Times New Roman"/>
                <w:sz w:val="22"/>
                <w:szCs w:val="22"/>
              </w:rPr>
            </w:pPr>
            <w:r>
              <w:rPr>
                <w:rFonts w:cs="Times New Roman" w:ascii="Times New Roman" w:hAnsi="Times New Roman"/>
                <w:sz w:val="22"/>
                <w:szCs w:val="22"/>
              </w:rPr>
            </w:r>
          </w:p>
        </w:tc>
      </w:tr>
    </w:tbl>
    <w:p>
      <w:pPr>
        <w:pStyle w:val="Normal"/>
        <w:jc w:val="both"/>
        <w:rPr>
          <w:rFonts w:ascii="Times New Roman" w:hAnsi="Times New Roman" w:eastAsia="Times New Roman" w:cs="Times New Roman"/>
          <w:b/>
          <w:b/>
          <w:sz w:val="28"/>
          <w:szCs w:val="28"/>
        </w:rPr>
      </w:pPr>
      <w:r>
        <w:rPr>
          <w:rFonts w:eastAsia="Times New Roman" w:cs="Times New Roman" w:ascii="Times New Roman" w:hAnsi="Times New Roman"/>
          <w:b/>
          <w:sz w:val="28"/>
          <w:szCs w:val="28"/>
        </w:rPr>
      </w:r>
    </w:p>
    <w:p>
      <w:pPr>
        <w:pStyle w:val="Normal"/>
        <w:tabs>
          <w:tab w:val="clear" w:pos="720"/>
          <w:tab w:val="left" w:pos="201" w:leader="none"/>
        </w:tabs>
        <w:ind w:left="720" w:hanging="0"/>
        <w:rPr>
          <w:rFonts w:ascii="Times New Roman" w:hAnsi="Times New Roman" w:eastAsia="Times New Roman" w:cs="Times New Roman"/>
        </w:rPr>
      </w:pPr>
      <w:r>
        <w:rPr>
          <w:rFonts w:cs="Times New Roman" w:ascii="Times New Roman" w:hAnsi="Times New Roman"/>
        </w:rPr>
        <w:t>.</w:t>
      </w:r>
    </w:p>
    <w:p>
      <w:pPr>
        <w:pStyle w:val="Normal"/>
        <w:tabs>
          <w:tab w:val="clear" w:pos="720"/>
          <w:tab w:val="left" w:pos="7485" w:leader="none"/>
        </w:tabs>
        <w:spacing w:lineRule="auto" w:line="360"/>
        <w:ind w:left="360" w:hanging="0"/>
        <w:jc w:val="both"/>
        <w:rPr>
          <w:rFonts w:ascii="Times New Roman" w:hAnsi="Times New Roman" w:eastAsia="Arial" w:cs="Times New Roman"/>
          <w:sz w:val="16"/>
          <w:szCs w:val="16"/>
        </w:rPr>
      </w:pPr>
      <w:r>
        <w:rPr>
          <w:rFonts w:eastAsia="Times New Roman" w:cs="Times New Roman" w:ascii="Times New Roman" w:hAnsi="Times New Roman"/>
          <w:sz w:val="20"/>
          <w:szCs w:val="20"/>
        </w:rPr>
        <w:t xml:space="preserve">                                                                                                                      </w:t>
      </w:r>
      <w:r>
        <w:rPr>
          <w:rFonts w:eastAsia="Times New Roman" w:cs="Times New Roman" w:ascii="Times New Roman" w:hAnsi="Times New Roman"/>
          <w:sz w:val="16"/>
          <w:szCs w:val="16"/>
        </w:rPr>
        <w:t xml:space="preserve">     </w:t>
      </w:r>
      <w:r>
        <w:rPr>
          <w:rFonts w:cs="Times New Roman" w:ascii="Times New Roman" w:hAnsi="Times New Roman"/>
          <w:sz w:val="16"/>
          <w:szCs w:val="16"/>
        </w:rPr>
        <w:t xml:space="preserve">Ο/Η ΠΡΟΣΦΕΡΩΝ/ΟΥΣΑ </w:t>
      </w:r>
    </w:p>
    <w:p>
      <w:pPr>
        <w:pStyle w:val="Normal"/>
        <w:tabs>
          <w:tab w:val="clear" w:pos="720"/>
          <w:tab w:val="left" w:pos="3265" w:leader="none"/>
        </w:tabs>
        <w:rPr>
          <w:rFonts w:ascii="Times New Roman" w:hAnsi="Times New Roman" w:eastAsia="Times New Roman" w:cs="Times New Roman"/>
          <w:sz w:val="16"/>
          <w:szCs w:val="16"/>
        </w:rPr>
      </w:pPr>
      <w:r>
        <w:rPr>
          <w:rFonts w:eastAsia="Times New Roman" w:cs="Times New Roman" w:ascii="Times New Roman" w:hAnsi="Times New Roman"/>
          <w:sz w:val="16"/>
          <w:szCs w:val="16"/>
        </w:rPr>
        <w:t xml:space="preserve">                                                                                                                                                                   </w:t>
      </w:r>
      <w:r>
        <w:rPr>
          <w:rFonts w:cs="Times New Roman" w:ascii="Times New Roman" w:hAnsi="Times New Roman"/>
          <w:sz w:val="16"/>
          <w:szCs w:val="16"/>
        </w:rPr>
        <w:t xml:space="preserve">ΣΦΡΑΓΙΔΑ/ΥΠΟΓΡΑΦΗ                                      </w:t>
      </w:r>
    </w:p>
    <w:p>
      <w:pPr>
        <w:pStyle w:val="Normal"/>
        <w:rPr>
          <w:rFonts w:ascii="Times New Roman" w:hAnsi="Times New Roman" w:eastAsia="Times New Roman" w:cs="Times New Roman"/>
          <w:sz w:val="16"/>
          <w:szCs w:val="16"/>
        </w:rPr>
      </w:pPr>
      <w:r>
        <w:rPr>
          <w:rFonts w:eastAsia="Times New Roman" w:cs="Times New Roman" w:ascii="Times New Roman" w:hAnsi="Times New Roman"/>
          <w:sz w:val="16"/>
          <w:szCs w:val="16"/>
        </w:rPr>
      </w:r>
    </w:p>
    <w:p>
      <w:pPr>
        <w:pStyle w:val="Normal"/>
        <w:tabs>
          <w:tab w:val="clear" w:pos="720"/>
          <w:tab w:val="left" w:pos="2055" w:leader="none"/>
        </w:tabs>
        <w:rPr/>
      </w:pPr>
      <w:r>
        <w:rPr/>
        <w:tab/>
        <w:t xml:space="preserve">                         </w:t>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Normal"/>
        <w:ind w:left="360" w:right="-1" w:hanging="0"/>
        <w:jc w:val="both"/>
        <w:rPr>
          <w:sz w:val="18"/>
          <w:szCs w:val="18"/>
        </w:rPr>
      </w:pPr>
      <w:r>
        <w:rPr>
          <w:sz w:val="18"/>
          <w:szCs w:val="18"/>
        </w:rPr>
      </w:r>
    </w:p>
    <w:p>
      <w:pPr>
        <w:pStyle w:val="218"/>
        <w:shd w:fill="auto" w:val="clear"/>
        <w:spacing w:lineRule="exact" w:line="538"/>
        <w:ind w:left="1780" w:hanging="0"/>
        <w:rPr>
          <w:sz w:val="24"/>
          <w:szCs w:val="24"/>
        </w:rPr>
      </w:pPr>
      <w:r>
        <w:rPr>
          <w:sz w:val="24"/>
          <w:szCs w:val="24"/>
        </w:rPr>
      </w:r>
    </w:p>
    <w:p>
      <w:pPr>
        <w:pStyle w:val="218"/>
        <w:shd w:fill="auto" w:val="clear"/>
        <w:spacing w:lineRule="exact" w:line="538"/>
        <w:ind w:left="1780" w:hanging="0"/>
        <w:rPr>
          <w:sz w:val="24"/>
          <w:szCs w:val="24"/>
        </w:rPr>
      </w:pPr>
      <w:r>
        <w:rPr>
          <w:sz w:val="24"/>
          <w:szCs w:val="24"/>
        </w:rPr>
      </w:r>
    </w:p>
    <w:p>
      <w:pPr>
        <w:pStyle w:val="Normal"/>
        <w:jc w:val="center"/>
        <w:rPr>
          <w:rFonts w:ascii="Calibri" w:hAnsi="Calibri" w:cs="Calibri"/>
          <w:b/>
          <w:b/>
          <w:sz w:val="28"/>
          <w:szCs w:val="28"/>
          <w:u w:val="single"/>
        </w:rPr>
      </w:pPr>
      <w:r>
        <w:rPr>
          <w:rFonts w:cs="Calibri" w:ascii="Calibri" w:hAnsi="Calibri"/>
          <w:b/>
          <w:sz w:val="28"/>
          <w:szCs w:val="28"/>
          <w:u w:val="single"/>
        </w:rPr>
        <w:t>ΠΑΡΑΡΤΗΜΑ ΣΤ’</w:t>
      </w:r>
    </w:p>
    <w:p>
      <w:pPr>
        <w:pStyle w:val="Normal"/>
        <w:ind w:left="1008" w:hanging="0"/>
        <w:jc w:val="center"/>
        <w:rPr/>
      </w:pPr>
      <w:r>
        <w:rPr>
          <w:rFonts w:cs="Calibri" w:ascii="Calibri" w:hAnsi="Calibri"/>
          <w:b/>
          <w:bCs/>
        </w:rPr>
        <w:t>ΤΥΠΟΠΟΙΗΜΕΝΟ ΕΝΤΥΠΟ ΥΠΕΥΘΥΝΗΣ ΔΗΛΩΣΗΣ (TEΥΔ)</w:t>
      </w:r>
    </w:p>
    <w:p>
      <w:pPr>
        <w:pStyle w:val="Normal"/>
        <w:jc w:val="center"/>
        <w:rPr>
          <w:rFonts w:ascii="Calibri" w:hAnsi="Calibri" w:eastAsia="Calibri" w:cs="Calibri"/>
          <w:b/>
          <w:b/>
          <w:bCs/>
          <w:color w:val="669900"/>
          <w:u w:val="single"/>
        </w:rPr>
      </w:pPr>
      <w:r>
        <w:rPr>
          <w:rFonts w:cs="Calibri" w:ascii="Calibri" w:hAnsi="Calibri"/>
          <w:b/>
          <w:bCs/>
        </w:rPr>
        <w:t>[άρθρου 79 παρ. 4 ν. 4412/2016 (Α 147)]</w:t>
      </w:r>
    </w:p>
    <w:p>
      <w:pPr>
        <w:pStyle w:val="Normal"/>
        <w:jc w:val="center"/>
        <w:rPr>
          <w:rFonts w:ascii="Calibri" w:hAnsi="Calibri" w:eastAsia="Times New Roman" w:cs="Calibri"/>
          <w:b/>
          <w:b/>
          <w:bCs/>
          <w:color w:val="000000"/>
          <w:sz w:val="22"/>
          <w:szCs w:val="22"/>
          <w:u w:val="single"/>
        </w:rPr>
      </w:pPr>
      <w:r>
        <w:rPr>
          <w:rFonts w:eastAsia="Calibri" w:cs="Calibri" w:ascii="Calibri" w:hAnsi="Calibri"/>
          <w:b/>
          <w:bCs/>
          <w:color w:val="669900"/>
          <w:u w:val="single"/>
        </w:rPr>
        <w:t xml:space="preserve"> </w:t>
      </w:r>
      <w:r>
        <w:rPr>
          <w:rFonts w:eastAsia="Calibri" w:cs="Calibri" w:ascii="Calibri" w:hAnsi="Calibri"/>
          <w:b/>
          <w:bCs/>
          <w:color w:val="00000A"/>
          <w:u w:val="single"/>
        </w:rPr>
        <w:t>για διαδικασίες σύναψης δημόσιας σύμβασης κάτω των ορίων των οδηγιών</w:t>
      </w:r>
    </w:p>
    <w:p>
      <w:pPr>
        <w:pStyle w:val="Normal"/>
        <w:jc w:val="center"/>
        <w:rPr>
          <w:rFonts w:ascii="Calibri" w:hAnsi="Calibri" w:cs="Calibri"/>
          <w:b/>
          <w:b/>
          <w:bCs/>
        </w:rPr>
      </w:pPr>
      <w:r>
        <w:rPr>
          <w:rFonts w:cs="Calibri" w:ascii="Calibri" w:hAnsi="Calibri"/>
          <w:b/>
          <w:bCs/>
          <w:u w:val="single"/>
        </w:rPr>
        <w:t>Μέρος Ι: Πληροφορίες σχετικά με την αναθέτουσα αρχή/αναθέτοντα φορέα</w:t>
      </w:r>
      <w:r>
        <w:rPr>
          <w:rStyle w:val="EndnoteAnchor"/>
          <w:rFonts w:cs="Calibri" w:ascii="Calibri" w:hAnsi="Calibri"/>
          <w:b/>
          <w:bCs/>
          <w:u w:val="single"/>
          <w:vertAlign w:val="superscript"/>
        </w:rPr>
        <w:endnoteReference w:id="2"/>
      </w:r>
      <w:r>
        <w:rPr>
          <w:rFonts w:cs="Calibri" w:ascii="Calibri" w:hAnsi="Calibri"/>
          <w:b/>
          <w:bCs/>
          <w:u w:val="single"/>
        </w:rPr>
        <w:t xml:space="preserve">  και τη διαδικασία ανάθεσης</w:t>
      </w:r>
    </w:p>
    <w:p>
      <w:pPr>
        <w:pStyle w:val="Normal"/>
        <w:pBdr>
          <w:top w:val="single" w:sz="2" w:space="1" w:color="000000"/>
          <w:left w:val="single" w:sz="2" w:space="1" w:color="000000"/>
          <w:bottom w:val="single" w:sz="2" w:space="1" w:color="000000"/>
          <w:right w:val="single" w:sz="2" w:space="0" w:color="000000"/>
        </w:pBdr>
        <w:shd w:fill="CCCCCC" w:val="clear"/>
        <w:rPr/>
      </w:pPr>
      <w:r>
        <w:rPr>
          <w:rFonts w:cs="Calibri" w:ascii="Calibri" w:hAnsi="Calibri"/>
          <w:b/>
          <w:bCs/>
        </w:rPr>
        <w:t>Παροχή πληροφοριών δημοσίευσης</w:t>
      </w:r>
      <w:r>
        <w:rPr/>
        <w:t xml:space="preserve"> σε εθνικό επίπεδο, με τις οποίες είναι δυνατή η αδιαμφισβήτητη ταυτοποίηση της διαδικασίας σύναψης δημόσιας σύμβασης:</w:t>
      </w:r>
    </w:p>
    <w:tbl>
      <w:tblPr>
        <w:tblW w:w="8966" w:type="dxa"/>
        <w:jc w:val="left"/>
        <w:tblInd w:w="0" w:type="dxa"/>
        <w:tblCellMar>
          <w:top w:w="55" w:type="dxa"/>
          <w:left w:w="55" w:type="dxa"/>
          <w:bottom w:w="55" w:type="dxa"/>
          <w:right w:w="55" w:type="dxa"/>
        </w:tblCellMar>
      </w:tblPr>
      <w:tblGrid>
        <w:gridCol w:w="8966"/>
      </w:tblGrid>
      <w:tr>
        <w:trPr/>
        <w:tc>
          <w:tcPr>
            <w:tcW w:w="8966" w:type="dxa"/>
            <w:tcBorders>
              <w:top w:val="single" w:sz="2" w:space="0" w:color="000000"/>
              <w:left w:val="single" w:sz="2" w:space="0" w:color="000000"/>
              <w:bottom w:val="single" w:sz="2" w:space="0" w:color="000000"/>
              <w:right w:val="single" w:sz="2" w:space="0" w:color="000000"/>
            </w:tcBorders>
            <w:shd w:fill="B2B2B2" w:val="clear"/>
          </w:tcPr>
          <w:p>
            <w:pPr>
              <w:pStyle w:val="Normal"/>
              <w:rPr>
                <w:rFonts w:ascii="Calibri" w:hAnsi="Calibri" w:cs="Calibri"/>
                <w:kern w:val="2"/>
                <w:sz w:val="22"/>
                <w:szCs w:val="22"/>
                <w:lang w:eastAsia="zh-CN"/>
              </w:rPr>
            </w:pPr>
            <w:r>
              <w:rPr>
                <w:rFonts w:cs="Calibri" w:ascii="Calibri" w:hAnsi="Calibri"/>
                <w:b/>
                <w:bCs/>
                <w:lang w:eastAsia="en-US"/>
              </w:rPr>
              <w:t>Α: Ονομασία, διεύθυνση και στοιχεία επικοινωνίας της αναθέτουσας αρχής (αα)/ αναθέτοντα φορέα (αφ)</w:t>
            </w:r>
          </w:p>
          <w:p>
            <w:pPr>
              <w:pStyle w:val="Normal"/>
              <w:rPr>
                <w:rFonts w:ascii="Calibri" w:hAnsi="Calibri" w:cs="Calibri"/>
                <w:lang w:eastAsia="en-US"/>
              </w:rPr>
            </w:pPr>
            <w:r>
              <w:rPr>
                <w:rFonts w:cs="Calibri" w:ascii="Calibri" w:hAnsi="Calibri"/>
                <w:lang w:eastAsia="en-US"/>
              </w:rPr>
              <w:t>- Ονομασία: ΔΗΜΟΣ ΑΙΓΑΛΕΩ</w:t>
            </w:r>
          </w:p>
          <w:p>
            <w:pPr>
              <w:pStyle w:val="Normal"/>
              <w:rPr>
                <w:rFonts w:ascii="Calibri" w:hAnsi="Calibri" w:cs="Calibri"/>
                <w:lang w:eastAsia="en-US"/>
              </w:rPr>
            </w:pPr>
            <w:r>
              <w:rPr>
                <w:rFonts w:cs="Calibri" w:ascii="Calibri" w:hAnsi="Calibri"/>
                <w:lang w:eastAsia="en-US"/>
              </w:rPr>
              <w:t xml:space="preserve">- Κωδικός  Αναθέτουσας Αρχής / Αναθέτοντα Φορέα ΚΗΜΔΗΣ : </w:t>
            </w:r>
            <w:r>
              <w:rPr>
                <w:rFonts w:cs="Calibri" w:ascii="Calibri" w:hAnsi="Calibri"/>
                <w:color w:val="FF0000"/>
                <w:lang w:eastAsia="en-US"/>
              </w:rPr>
              <w:t>[ ………. ]</w:t>
            </w:r>
          </w:p>
          <w:p>
            <w:pPr>
              <w:pStyle w:val="Normal"/>
              <w:rPr>
                <w:rFonts w:ascii="Calibri" w:hAnsi="Calibri" w:cs="Calibri"/>
                <w:lang w:eastAsia="en-US"/>
              </w:rPr>
            </w:pPr>
            <w:r>
              <w:rPr>
                <w:rFonts w:cs="Calibri" w:ascii="Calibri" w:hAnsi="Calibri"/>
                <w:lang w:eastAsia="en-US"/>
              </w:rPr>
              <w:t>- Ταχυδρομική διεύθυνση / Πόλη / Ταχ. Κωδικός: ΙΕΡΑ ΟΔΟΣ 364 &amp; ΚΑΛΒΟΥ 2, ΑΙΓΑΛΕΩ, 122 43</w:t>
            </w:r>
          </w:p>
          <w:p>
            <w:pPr>
              <w:pStyle w:val="Normal"/>
              <w:rPr>
                <w:rFonts w:ascii="Calibri" w:hAnsi="Calibri" w:cs="Calibri"/>
                <w:lang w:eastAsia="en-US"/>
              </w:rPr>
            </w:pPr>
            <w:r>
              <w:rPr>
                <w:rFonts w:cs="Calibri" w:ascii="Calibri" w:hAnsi="Calibri"/>
                <w:lang w:eastAsia="en-US"/>
              </w:rPr>
              <w:t>- Αρμόδιος για πληροφορίες: Μαρία Γαρέφη</w:t>
            </w:r>
          </w:p>
          <w:p>
            <w:pPr>
              <w:pStyle w:val="Normal"/>
              <w:rPr>
                <w:rFonts w:ascii="Calibri" w:hAnsi="Calibri" w:cs="Calibri"/>
                <w:lang w:eastAsia="en-US"/>
              </w:rPr>
            </w:pPr>
            <w:r>
              <w:rPr>
                <w:rFonts w:cs="Calibri" w:ascii="Calibri" w:hAnsi="Calibri"/>
                <w:lang w:eastAsia="en-US"/>
              </w:rPr>
              <w:t>- Τηλέφωνο: 210.53.12.731</w:t>
            </w:r>
          </w:p>
          <w:p>
            <w:pPr>
              <w:pStyle w:val="Normal"/>
              <w:rPr>
                <w:rFonts w:ascii="Calibri" w:hAnsi="Calibri" w:cs="Calibri"/>
                <w:lang w:eastAsia="en-US"/>
              </w:rPr>
            </w:pPr>
            <w:r>
              <w:rPr>
                <w:rFonts w:cs="Calibri" w:ascii="Calibri" w:hAnsi="Calibri"/>
                <w:lang w:eastAsia="en-US"/>
              </w:rPr>
              <w:t xml:space="preserve">- Ηλ. ταχυδρομείο: </w:t>
            </w:r>
            <w:r>
              <w:rPr>
                <w:rFonts w:cs="Calibri" w:ascii="Calibri" w:hAnsi="Calibri"/>
                <w:lang w:val="en-US" w:eastAsia="en-US"/>
              </w:rPr>
              <w:t>kiposegaleo</w:t>
            </w:r>
            <w:r>
              <w:rPr>
                <w:rFonts w:cs="Calibri" w:ascii="Calibri" w:hAnsi="Calibri"/>
                <w:lang w:eastAsia="en-US"/>
              </w:rPr>
              <w:t>@</w:t>
            </w:r>
            <w:r>
              <w:rPr>
                <w:rFonts w:cs="Calibri" w:ascii="Calibri" w:hAnsi="Calibri"/>
                <w:lang w:val="en-US" w:eastAsia="en-US"/>
              </w:rPr>
              <w:t>yahoo</w:t>
            </w:r>
            <w:r>
              <w:rPr>
                <w:rFonts w:cs="Calibri" w:ascii="Calibri" w:hAnsi="Calibri"/>
                <w:lang w:eastAsia="en-US"/>
              </w:rPr>
              <w:t>.</w:t>
            </w:r>
            <w:r>
              <w:rPr>
                <w:rFonts w:cs="Calibri" w:ascii="Calibri" w:hAnsi="Calibri"/>
                <w:lang w:val="en-US" w:eastAsia="en-US"/>
              </w:rPr>
              <w:t>gr</w:t>
            </w:r>
          </w:p>
          <w:p>
            <w:pPr>
              <w:pStyle w:val="Normal"/>
              <w:suppressAutoHyphens w:val="true"/>
              <w:spacing w:lineRule="auto" w:line="276"/>
              <w:jc w:val="both"/>
              <w:rPr>
                <w:rFonts w:ascii="Calibri" w:hAnsi="Calibri" w:cs="Calibri"/>
                <w:kern w:val="2"/>
                <w:sz w:val="22"/>
                <w:szCs w:val="22"/>
                <w:lang w:eastAsia="zh-CN"/>
              </w:rPr>
            </w:pPr>
            <w:r>
              <w:rPr>
                <w:rFonts w:cs="Calibri" w:ascii="Calibri" w:hAnsi="Calibri"/>
                <w:lang w:eastAsia="en-US"/>
              </w:rPr>
              <w:t>- Διεύθυνση στο Διαδίκτυο (διεύθυνση δικτυακού τόπου) (</w:t>
            </w:r>
            <w:r>
              <w:rPr>
                <w:rFonts w:cs="Calibri" w:ascii="Calibri" w:hAnsi="Calibri"/>
                <w:i/>
                <w:lang w:eastAsia="en-US"/>
              </w:rPr>
              <w:t>εάν υπάρχει</w:t>
            </w:r>
            <w:r>
              <w:rPr>
                <w:rFonts w:cs="Calibri" w:ascii="Calibri" w:hAnsi="Calibri"/>
                <w:lang w:eastAsia="en-US"/>
              </w:rPr>
              <w:t xml:space="preserve">): </w:t>
            </w:r>
            <w:hyperlink r:id="rId20">
              <w:r>
                <w:rPr>
                  <w:rStyle w:val="InternetLink"/>
                  <w:rFonts w:eastAsia="Calibri" w:cs="Calibri" w:ascii="Calibri" w:hAnsi="Calibri"/>
                  <w:lang w:val="en-US" w:eastAsia="en-US"/>
                </w:rPr>
                <w:t>www</w:t>
              </w:r>
              <w:r>
                <w:rPr>
                  <w:rStyle w:val="InternetLink"/>
                  <w:rFonts w:eastAsia="Calibri" w:cs="Calibri" w:ascii="Calibri" w:hAnsi="Calibri"/>
                  <w:lang w:eastAsia="en-US"/>
                </w:rPr>
                <w:t>.</w:t>
              </w:r>
              <w:r>
                <w:rPr>
                  <w:rStyle w:val="InternetLink"/>
                  <w:rFonts w:eastAsia="Calibri" w:cs="Calibri" w:ascii="Calibri" w:hAnsi="Calibri"/>
                  <w:lang w:val="en-US" w:eastAsia="en-US"/>
                </w:rPr>
                <w:t>aigaleo</w:t>
              </w:r>
              <w:r>
                <w:rPr>
                  <w:rStyle w:val="InternetLink"/>
                  <w:rFonts w:eastAsia="Calibri" w:cs="Calibri" w:ascii="Calibri" w:hAnsi="Calibri"/>
                  <w:lang w:eastAsia="en-US"/>
                </w:rPr>
                <w:t>.</w:t>
              </w:r>
              <w:r>
                <w:rPr>
                  <w:rStyle w:val="InternetLink"/>
                  <w:rFonts w:eastAsia="Calibri" w:cs="Calibri" w:ascii="Calibri" w:hAnsi="Calibri"/>
                  <w:lang w:val="en-US" w:eastAsia="en-US"/>
                </w:rPr>
                <w:t>gr</w:t>
              </w:r>
            </w:hyperlink>
          </w:p>
        </w:tc>
      </w:tr>
      <w:tr>
        <w:trPr/>
        <w:tc>
          <w:tcPr>
            <w:tcW w:w="8966" w:type="dxa"/>
            <w:tcBorders>
              <w:left w:val="single" w:sz="2" w:space="0" w:color="000000"/>
              <w:bottom w:val="single" w:sz="2" w:space="0" w:color="000000"/>
              <w:right w:val="single" w:sz="2" w:space="0" w:color="000000"/>
            </w:tcBorders>
            <w:shd w:fill="B2B2B2" w:val="clear"/>
          </w:tcPr>
          <w:p>
            <w:pPr>
              <w:pStyle w:val="Normal"/>
              <w:rPr>
                <w:rFonts w:ascii="Calibri" w:hAnsi="Calibri" w:cs="Calibri"/>
                <w:kern w:val="2"/>
                <w:sz w:val="22"/>
                <w:szCs w:val="22"/>
                <w:lang w:eastAsia="zh-CN"/>
              </w:rPr>
            </w:pPr>
            <w:r>
              <w:rPr>
                <w:rFonts w:cs="Calibri" w:ascii="Calibri" w:hAnsi="Calibri"/>
                <w:b/>
                <w:bCs/>
                <w:lang w:eastAsia="en-US"/>
              </w:rPr>
              <w:t>Β: Πληροφορίες σχετικά με τη διαδικασία σύναψης σύμβασης</w:t>
            </w:r>
          </w:p>
          <w:p>
            <w:pPr>
              <w:pStyle w:val="Normal"/>
              <w:autoSpaceDE w:val="false"/>
              <w:jc w:val="both"/>
              <w:rPr>
                <w:rFonts w:ascii="Calibri" w:hAnsi="Calibri" w:cs="Calibri"/>
                <w:lang w:eastAsia="en-US"/>
              </w:rPr>
            </w:pPr>
            <w:r>
              <w:rPr>
                <w:rFonts w:cs="Calibri" w:ascii="Calibri" w:hAnsi="Calibri"/>
                <w:lang w:eastAsia="en-US"/>
              </w:rPr>
              <w:t xml:space="preserve">- Τίτλος ή σύντομη περιγραφή της δημόσιας σύμβασης (συμπεριλαμβανομένου του σχετικού </w:t>
            </w:r>
            <w:r>
              <w:rPr>
                <w:rFonts w:cs="Calibri" w:ascii="Calibri" w:hAnsi="Calibri"/>
                <w:lang w:val="en-US" w:eastAsia="en-US"/>
              </w:rPr>
              <w:t>CPV</w:t>
            </w:r>
            <w:r>
              <w:rPr>
                <w:rFonts w:cs="Calibri" w:ascii="Calibri" w:hAnsi="Calibri"/>
                <w:lang w:eastAsia="en-US"/>
              </w:rPr>
              <w:t>): «Δαπάνες φύλαξης εγκαταστάσεων του Δήμου</w:t>
            </w:r>
            <w:r>
              <w:rPr>
                <w:rFonts w:cs="Calibri" w:ascii="Calibri" w:hAnsi="Calibri"/>
                <w:b/>
                <w:lang w:eastAsia="en-US"/>
              </w:rPr>
              <w:t>».</w:t>
            </w:r>
          </w:p>
          <w:p>
            <w:pPr>
              <w:pStyle w:val="Normal"/>
              <w:rPr>
                <w:rFonts w:ascii="Calibri" w:hAnsi="Calibri" w:cs="Calibri"/>
                <w:lang w:eastAsia="en-US"/>
              </w:rPr>
            </w:pPr>
            <w:r>
              <w:rPr>
                <w:rFonts w:cs="Calibri" w:ascii="Calibri" w:hAnsi="Calibri"/>
                <w:lang w:val="en-US" w:eastAsia="en-US"/>
              </w:rPr>
              <w:t>CPV</w:t>
            </w:r>
            <w:r>
              <w:rPr>
                <w:rFonts w:cs="Calibri" w:ascii="Calibri" w:hAnsi="Calibri"/>
                <w:lang w:eastAsia="en-US"/>
              </w:rPr>
              <w:t>:</w:t>
            </w:r>
            <w:r>
              <w:rPr>
                <w:rFonts w:cs="Arial" w:ascii="Arial" w:hAnsi="Arial"/>
                <w:sz w:val="20"/>
                <w:szCs w:val="20"/>
                <w:lang w:eastAsia="en-US"/>
              </w:rPr>
              <w:t xml:space="preserve"> 79713000-5</w:t>
            </w:r>
          </w:p>
          <w:p>
            <w:pPr>
              <w:pStyle w:val="Normal"/>
              <w:rPr>
                <w:rFonts w:ascii="Calibri" w:hAnsi="Calibri" w:cs="Calibri"/>
                <w:lang w:eastAsia="en-US"/>
              </w:rPr>
            </w:pPr>
            <w:r>
              <w:rPr>
                <w:rFonts w:eastAsia="Calibri" w:cs="Calibri" w:ascii="Calibri" w:hAnsi="Calibri"/>
                <w:lang w:eastAsia="en-US"/>
              </w:rPr>
              <w:t xml:space="preserve"> </w:t>
            </w:r>
            <w:r>
              <w:rPr>
                <w:rFonts w:cs="Calibri" w:ascii="Calibri" w:hAnsi="Calibri"/>
                <w:lang w:eastAsia="en-US"/>
              </w:rPr>
              <w:t xml:space="preserve">Κωδικός στο ΚΗΜΔΗΣ: </w:t>
            </w:r>
            <w:r>
              <w:rPr>
                <w:rFonts w:cs="Calibri" w:ascii="Calibri" w:hAnsi="Calibri"/>
                <w:color w:val="FF0000"/>
                <w:lang w:eastAsia="en-US"/>
              </w:rPr>
              <w:t>[…….]</w:t>
            </w:r>
          </w:p>
          <w:p>
            <w:pPr>
              <w:pStyle w:val="Normal"/>
              <w:rPr>
                <w:rFonts w:ascii="Calibri" w:hAnsi="Calibri" w:cs="Calibri"/>
                <w:lang w:eastAsia="en-US"/>
              </w:rPr>
            </w:pPr>
            <w:r>
              <w:rPr>
                <w:rFonts w:cs="Calibri" w:ascii="Calibri" w:hAnsi="Calibri"/>
                <w:lang w:eastAsia="en-US"/>
              </w:rPr>
              <w:t>- Η σύμβαση αναφέρεται σε έργα, προμήθειες, ή υπηρεσίες : ΥΠΗΡΕΣΙΕΣ</w:t>
            </w:r>
          </w:p>
          <w:p>
            <w:pPr>
              <w:pStyle w:val="Normal"/>
              <w:rPr>
                <w:rFonts w:ascii="Calibri" w:hAnsi="Calibri" w:cs="Calibri"/>
                <w:lang w:eastAsia="en-US"/>
              </w:rPr>
            </w:pPr>
            <w:r>
              <w:rPr>
                <w:rFonts w:cs="Calibri" w:ascii="Calibri" w:hAnsi="Calibri"/>
                <w:lang w:eastAsia="en-US"/>
              </w:rPr>
              <w:t>- Εφόσον υφίστανται, ένδειξη ύπαρξης σχετικών τμημάτων : [……]</w:t>
            </w:r>
          </w:p>
          <w:p>
            <w:pPr>
              <w:pStyle w:val="Normal"/>
              <w:suppressAutoHyphens w:val="true"/>
              <w:spacing w:lineRule="auto" w:line="276"/>
              <w:jc w:val="both"/>
              <w:rPr>
                <w:rFonts w:ascii="Calibri" w:hAnsi="Calibri" w:cs="Calibri"/>
                <w:kern w:val="2"/>
                <w:sz w:val="22"/>
                <w:szCs w:val="22"/>
                <w:lang w:eastAsia="zh-CN"/>
              </w:rPr>
            </w:pPr>
            <w:r>
              <w:rPr>
                <w:rFonts w:cs="Calibri" w:ascii="Calibri" w:hAnsi="Calibri"/>
                <w:lang w:eastAsia="en-US"/>
              </w:rPr>
              <w:t>- Αριθμός αναφοράς που αποδίδεται στον φάκελο από την αναθέτουσα αρχή (</w:t>
            </w:r>
            <w:r>
              <w:rPr>
                <w:rFonts w:cs="Calibri" w:ascii="Calibri" w:hAnsi="Calibri"/>
                <w:i/>
                <w:lang w:eastAsia="en-US"/>
              </w:rPr>
              <w:t>εάν υπάρχει</w:t>
            </w:r>
            <w:r>
              <w:rPr>
                <w:rFonts w:cs="Calibri" w:ascii="Calibri" w:hAnsi="Calibri"/>
                <w:lang w:eastAsia="en-US"/>
              </w:rPr>
              <w:t>): […18…]</w:t>
            </w:r>
          </w:p>
        </w:tc>
      </w:tr>
    </w:tbl>
    <w:p>
      <w:pPr>
        <w:pStyle w:val="Normal"/>
        <w:rPr>
          <w:rFonts w:ascii="Calibri" w:hAnsi="Calibri" w:cs="Calibri"/>
          <w:kern w:val="2"/>
          <w:sz w:val="22"/>
          <w:szCs w:val="22"/>
          <w:lang w:eastAsia="zh-CN"/>
        </w:rPr>
      </w:pPr>
      <w:r>
        <w:rPr>
          <w:rFonts w:cs="Calibri" w:ascii="Calibri" w:hAnsi="Calibri"/>
          <w:kern w:val="2"/>
          <w:sz w:val="22"/>
          <w:szCs w:val="22"/>
          <w:lang w:eastAsia="zh-CN"/>
        </w:rPr>
      </w:r>
    </w:p>
    <w:p>
      <w:pPr>
        <w:pStyle w:val="Normal"/>
        <w:shd w:fill="B2B2B2" w:val="clear"/>
        <w:rPr>
          <w:rFonts w:ascii="Calibri" w:hAnsi="Calibri" w:cs="Calibri"/>
          <w:b/>
          <w:b/>
          <w:bCs/>
          <w:u w:val="single"/>
        </w:rPr>
      </w:pPr>
      <w:r>
        <w:rPr>
          <w:rFonts w:cs="Calibri" w:ascii="Calibri" w:hAnsi="Calibri"/>
        </w:rPr>
        <w:t>ΟΛΕΣ ΟΙ ΥΠΟΛΟΙΠΕΣ ΠΛΗΡΟΦΟΡΙΕΣ ΣΕ ΚΑΘΕ ΕΝΟΤΗΤΑ ΤΟΥ ΤΕΥΔ ΘΑ ΠΡΕΠΕΙ ΝΑ ΣΥΜΠΛΗΡΩΘΟΥΝ ΑΠΟ ΤΟΝ ΟΙΚΟΝΟΜΙΚΟ ΦΟΡΕΑ</w:t>
      </w:r>
      <w:r>
        <w:br w:type="page"/>
      </w:r>
    </w:p>
    <w:p>
      <w:pPr>
        <w:pStyle w:val="Normal"/>
        <w:jc w:val="center"/>
        <w:rPr>
          <w:rFonts w:ascii="Calibri" w:hAnsi="Calibri" w:cs="Calibri"/>
          <w:b/>
          <w:b/>
          <w:bCs/>
        </w:rPr>
      </w:pPr>
      <w:r>
        <w:rPr>
          <w:rFonts w:cs="Calibri" w:ascii="Calibri" w:hAnsi="Calibri"/>
          <w:b/>
          <w:bCs/>
          <w:u w:val="single"/>
        </w:rPr>
        <w:t>Μέρος II: Πληροφορίες σχετικά με τον οικονομικό φορέα</w:t>
      </w:r>
    </w:p>
    <w:p>
      <w:pPr>
        <w:pStyle w:val="Normal"/>
        <w:jc w:val="center"/>
        <w:rPr>
          <w:rFonts w:cs="Calibri"/>
        </w:rPr>
      </w:pPr>
      <w:r>
        <w:rPr>
          <w:rFonts w:cs="Calibri" w:ascii="Calibri" w:hAnsi="Calibri"/>
          <w:b/>
          <w:bCs/>
          <w:i/>
        </w:rPr>
        <w:t>Α: Πληροφορίες σχετικά με τον οικονομικό φορέα</w:t>
      </w:r>
    </w:p>
    <w:tbl>
      <w:tblPr>
        <w:tblW w:w="8979" w:type="dxa"/>
        <w:jc w:val="left"/>
        <w:tblInd w:w="-113" w:type="dxa"/>
        <w:tblCellMar>
          <w:top w:w="0" w:type="dxa"/>
          <w:left w:w="108" w:type="dxa"/>
          <w:bottom w:w="0" w:type="dxa"/>
          <w:right w:w="108" w:type="dxa"/>
        </w:tblCellMar>
      </w:tblPr>
      <w:tblGrid>
        <w:gridCol w:w="4479"/>
        <w:gridCol w:w="4500"/>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before="120" w:after="0"/>
              <w:jc w:val="both"/>
              <w:rPr>
                <w:rFonts w:ascii="Arial" w:hAnsi="Arial" w:cs="Arial"/>
                <w:kern w:val="2"/>
                <w:sz w:val="22"/>
                <w:szCs w:val="22"/>
                <w:lang w:val="en-US" w:eastAsia="zh-CN"/>
              </w:rPr>
            </w:pPr>
            <w:r>
              <w:rPr>
                <w:rFonts w:cs="Arial" w:ascii="Arial" w:hAnsi="Arial"/>
                <w:b/>
                <w:i/>
                <w:sz w:val="22"/>
                <w:szCs w:val="22"/>
                <w:lang w:val="en-US" w:eastAsia="en-US"/>
              </w:rPr>
              <w:t>Στοιχεία αναγνώρισης:</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b/>
                <w:i/>
                <w:sz w:val="22"/>
                <w:szCs w:val="22"/>
                <w:lang w:val="en-US" w:eastAsia="en-US"/>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Πλήρης Επωνυμία:</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   ]</w:t>
            </w:r>
          </w:p>
        </w:tc>
      </w:tr>
      <w:tr>
        <w:trPr/>
        <w:tc>
          <w:tcPr>
            <w:tcW w:w="4479" w:type="dxa"/>
            <w:tcBorders>
              <w:top w:val="single" w:sz="4" w:space="0" w:color="000000"/>
              <w:left w:val="single" w:sz="4" w:space="0" w:color="000000"/>
              <w:bottom w:val="single" w:sz="4" w:space="0" w:color="000000"/>
            </w:tcBorders>
            <w:shd w:fill="auto" w:val="clear"/>
          </w:tcPr>
          <w:p>
            <w:pPr>
              <w:pStyle w:val="Normal"/>
              <w:rPr>
                <w:rFonts w:ascii="Arial" w:hAnsi="Arial" w:cs="Arial"/>
                <w:kern w:val="2"/>
                <w:sz w:val="22"/>
                <w:szCs w:val="22"/>
                <w:lang w:eastAsia="zh-CN"/>
              </w:rPr>
            </w:pPr>
            <w:r>
              <w:rPr>
                <w:rFonts w:cs="Arial" w:ascii="Arial" w:hAnsi="Arial"/>
                <w:sz w:val="22"/>
                <w:szCs w:val="22"/>
                <w:lang w:eastAsia="en-US"/>
              </w:rPr>
              <w:t>Αριθμός φορολογικού μητρώου (ΑΦΜ):</w:t>
            </w:r>
          </w:p>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   ]</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Ταχυδρομική διεύθυνση:</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r>
        <w:trPr>
          <w:trHeight w:val="1533" w:hRule="atLeast"/>
        </w:trPr>
        <w:tc>
          <w:tcPr>
            <w:tcW w:w="4479" w:type="dxa"/>
            <w:tcBorders>
              <w:top w:val="single" w:sz="4" w:space="0" w:color="000000"/>
              <w:left w:val="single" w:sz="4" w:space="0" w:color="000000"/>
              <w:bottom w:val="single" w:sz="4" w:space="0" w:color="000000"/>
            </w:tcBorders>
            <w:shd w:fill="auto" w:val="clear"/>
          </w:tcPr>
          <w:p>
            <w:pPr>
              <w:pStyle w:val="Normal"/>
              <w:shd w:fill="FFFFFF" w:val="clear"/>
              <w:rPr>
                <w:rFonts w:ascii="Arial" w:hAnsi="Arial" w:cs="Arial"/>
                <w:kern w:val="2"/>
                <w:sz w:val="22"/>
                <w:szCs w:val="22"/>
                <w:lang w:eastAsia="zh-CN"/>
              </w:rPr>
            </w:pPr>
            <w:r>
              <w:rPr>
                <w:rFonts w:cs="Arial" w:ascii="Arial" w:hAnsi="Arial"/>
                <w:sz w:val="22"/>
                <w:szCs w:val="22"/>
                <w:lang w:eastAsia="en-US"/>
              </w:rPr>
              <w:t>Αρμόδιος ή αρμόδιοι</w:t>
            </w:r>
            <w:r>
              <w:rPr>
                <w:rStyle w:val="EndnoteAnchor"/>
                <w:rFonts w:cs="Arial" w:ascii="Arial" w:hAnsi="Arial"/>
                <w:sz w:val="22"/>
                <w:szCs w:val="22"/>
                <w:vertAlign w:val="superscript"/>
                <w:lang w:val="en-US" w:eastAsia="en-US"/>
              </w:rPr>
              <w:endnoteReference w:id="3"/>
            </w:r>
            <w:r>
              <w:rPr>
                <w:rFonts w:cs="Arial" w:ascii="Arial" w:hAnsi="Arial"/>
                <w:sz w:val="22"/>
                <w:szCs w:val="22"/>
                <w:lang w:eastAsia="en-US"/>
              </w:rPr>
              <w:t xml:space="preserve"> :</w:t>
            </w:r>
          </w:p>
          <w:p>
            <w:pPr>
              <w:pStyle w:val="Normal"/>
              <w:rPr>
                <w:rFonts w:ascii="Arial" w:hAnsi="Arial" w:cs="Arial"/>
                <w:sz w:val="22"/>
                <w:szCs w:val="22"/>
                <w:lang w:eastAsia="en-US"/>
              </w:rPr>
            </w:pPr>
            <w:r>
              <w:rPr>
                <w:rFonts w:cs="Arial" w:ascii="Arial" w:hAnsi="Arial"/>
                <w:sz w:val="22"/>
                <w:szCs w:val="22"/>
                <w:lang w:eastAsia="en-US"/>
              </w:rPr>
              <w:t>Τηλέφωνο:</w:t>
            </w:r>
          </w:p>
          <w:p>
            <w:pPr>
              <w:pStyle w:val="Normal"/>
              <w:rPr>
                <w:rFonts w:ascii="Arial" w:hAnsi="Arial" w:cs="Arial"/>
                <w:sz w:val="22"/>
                <w:szCs w:val="22"/>
                <w:lang w:eastAsia="en-US"/>
              </w:rPr>
            </w:pPr>
            <w:r>
              <w:rPr>
                <w:rFonts w:cs="Arial" w:ascii="Arial" w:hAnsi="Arial"/>
                <w:sz w:val="22"/>
                <w:szCs w:val="22"/>
                <w:lang w:eastAsia="en-US"/>
              </w:rPr>
              <w:t>Ηλ. ταχυδρομείο:</w:t>
            </w:r>
          </w:p>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Διεύθυνση στο Διαδίκτυο (διεύθυνση δικτυακού τόπου) (</w:t>
            </w:r>
            <w:r>
              <w:rPr>
                <w:rFonts w:cs="Arial" w:ascii="Arial" w:hAnsi="Arial"/>
                <w:i/>
                <w:sz w:val="22"/>
                <w:szCs w:val="22"/>
                <w:lang w:eastAsia="en-US"/>
              </w:rPr>
              <w:t>εάν υπάρχει</w:t>
            </w:r>
            <w:r>
              <w:rPr>
                <w:rFonts w:cs="Arial" w:ascii="Arial" w:hAnsi="Arial"/>
                <w:sz w:val="22"/>
                <w:szCs w:val="22"/>
                <w:lang w:eastAsia="en-US"/>
              </w:rPr>
              <w:t>):</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kern w:val="2"/>
                <w:sz w:val="22"/>
                <w:szCs w:val="22"/>
                <w:lang w:val="en-US" w:eastAsia="zh-CN"/>
              </w:rPr>
            </w:pPr>
            <w:r>
              <w:rPr>
                <w:rFonts w:cs="Arial" w:ascii="Arial" w:hAnsi="Arial"/>
                <w:sz w:val="22"/>
                <w:szCs w:val="22"/>
                <w:lang w:val="en-US" w:eastAsia="en-US"/>
              </w:rPr>
              <w:t>[……]</w:t>
            </w:r>
          </w:p>
          <w:p>
            <w:pPr>
              <w:pStyle w:val="Normal"/>
              <w:rPr>
                <w:rFonts w:ascii="Arial" w:hAnsi="Arial" w:cs="Arial"/>
                <w:sz w:val="22"/>
                <w:szCs w:val="22"/>
                <w:lang w:val="en-US" w:eastAsia="en-US"/>
              </w:rPr>
            </w:pPr>
            <w:r>
              <w:rPr>
                <w:rFonts w:cs="Arial" w:ascii="Arial" w:hAnsi="Arial"/>
                <w:sz w:val="22"/>
                <w:szCs w:val="22"/>
                <w:lang w:val="en-US" w:eastAsia="en-US"/>
              </w:rPr>
              <w:t>[……]</w:t>
            </w:r>
          </w:p>
          <w:p>
            <w:pPr>
              <w:pStyle w:val="Normal"/>
              <w:rPr>
                <w:rFonts w:ascii="Arial" w:hAnsi="Arial" w:cs="Arial"/>
                <w:sz w:val="22"/>
                <w:szCs w:val="22"/>
                <w:lang w:val="en-US" w:eastAsia="en-US"/>
              </w:rPr>
            </w:pPr>
            <w:r>
              <w:rPr>
                <w:rFonts w:cs="Arial" w:ascii="Arial" w:hAnsi="Arial"/>
                <w:sz w:val="22"/>
                <w:szCs w:val="22"/>
                <w:lang w:val="en-US" w:eastAsia="en-US"/>
              </w:rPr>
              <w:t>[……]</w:t>
            </w:r>
          </w:p>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b/>
                <w:bCs/>
                <w:i/>
                <w:iCs/>
                <w:sz w:val="22"/>
                <w:szCs w:val="22"/>
                <w:lang w:val="en-US" w:eastAsia="en-US"/>
              </w:rPr>
              <w:t>Γενικές πληροφορίες:</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b/>
                <w:bCs/>
                <w:i/>
                <w:iCs/>
                <w:sz w:val="22"/>
                <w:szCs w:val="22"/>
                <w:lang w:val="en-US" w:eastAsia="en-US"/>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Ο οικονομικός φορέας είναι πολύ μικρή, μικρή ή μεσαία επιχείρηση</w:t>
            </w:r>
            <w:r>
              <w:rPr>
                <w:rStyle w:val="EndnoteAnchor"/>
                <w:rFonts w:cs="Arial" w:ascii="Arial" w:hAnsi="Arial"/>
                <w:sz w:val="22"/>
                <w:szCs w:val="22"/>
                <w:vertAlign w:val="superscript"/>
                <w:lang w:val="en-US" w:eastAsia="en-US"/>
              </w:rPr>
              <w:endnoteReference w:id="4"/>
            </w:r>
            <w:r>
              <w:rPr>
                <w:rFonts w:cs="Arial" w:ascii="Arial" w:hAnsi="Arial"/>
                <w:sz w:val="22"/>
                <w:szCs w:val="22"/>
                <w:lang w:eastAsia="en-US"/>
              </w:rPr>
              <w:t>;</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rFonts w:ascii="Arial" w:hAnsi="Arial" w:cs="Arial"/>
                <w:kern w:val="2"/>
                <w:sz w:val="22"/>
                <w:szCs w:val="22"/>
                <w:lang w:eastAsia="zh-CN"/>
              </w:rPr>
            </w:pPr>
            <w:r>
              <w:rPr>
                <w:rFonts w:cs="Arial" w:ascii="Arial" w:hAnsi="Arial"/>
                <w:kern w:val="2"/>
                <w:sz w:val="22"/>
                <w:szCs w:val="22"/>
                <w:lang w:eastAsia="zh-CN"/>
              </w:rPr>
            </w:r>
          </w:p>
        </w:tc>
      </w:tr>
      <w:tr>
        <w:trPr/>
        <w:tc>
          <w:tcPr>
            <w:tcW w:w="4479" w:type="dxa"/>
            <w:tcBorders>
              <w:left w:val="single" w:sz="4" w:space="0" w:color="000000"/>
              <w:bottom w:val="single" w:sz="4" w:space="0" w:color="000000"/>
            </w:tcBorders>
            <w:shd w:fill="auto" w:val="clear"/>
          </w:tcPr>
          <w:p>
            <w:pPr>
              <w:pStyle w:val="Normal"/>
              <w:jc w:val="both"/>
              <w:rPr>
                <w:rFonts w:ascii="Arial" w:hAnsi="Arial" w:cs="Arial"/>
                <w:b/>
                <w:b/>
                <w:kern w:val="2"/>
                <w:sz w:val="22"/>
                <w:szCs w:val="22"/>
                <w:lang w:eastAsia="zh-CN"/>
              </w:rPr>
            </w:pPr>
            <w:r>
              <w:rPr>
                <w:rFonts w:cs="Arial" w:ascii="Arial" w:hAnsi="Arial"/>
                <w:b/>
                <w:sz w:val="22"/>
                <w:szCs w:val="22"/>
                <w:u w:val="single"/>
                <w:lang w:eastAsia="en-US"/>
              </w:rPr>
              <w:t>Μόνο σε περίπτωση προμήθειας κατ᾽ αποκλειστικότητα, του άρθρου 20:</w:t>
            </w:r>
            <w:r>
              <w:rPr>
                <w:rFonts w:cs="Arial" w:ascii="Arial" w:hAnsi="Arial"/>
                <w:b/>
                <w:sz w:val="22"/>
                <w:szCs w:val="22"/>
                <w:lang w:eastAsia="en-US"/>
              </w:rPr>
              <w:t xml:space="preserve"> </w:t>
            </w:r>
            <w:r>
              <w:rPr>
                <w:rFonts w:cs="Arial" w:ascii="Arial" w:hAnsi="Arial"/>
                <w:sz w:val="22"/>
                <w:szCs w:val="22"/>
                <w:lang w:eastAsia="en-US"/>
              </w:rPr>
              <w:t>ο οικονομικός φορέας είναι προστατευόμενο εργαστήριο, «κοινωνική επιχείρηση»</w:t>
            </w:r>
            <w:r>
              <w:rPr>
                <w:rStyle w:val="EndnoteAnchor"/>
                <w:rFonts w:cs="Arial" w:ascii="Arial" w:hAnsi="Arial"/>
                <w:sz w:val="22"/>
                <w:szCs w:val="22"/>
                <w:vertAlign w:val="superscript"/>
                <w:lang w:val="en-US" w:eastAsia="en-US"/>
              </w:rPr>
              <w:endnoteReference w:id="5"/>
            </w:r>
            <w:r>
              <w:rPr>
                <w:rFonts w:cs="Arial" w:ascii="Arial" w:hAnsi="Arial"/>
                <w:sz w:val="22"/>
                <w:szCs w:val="22"/>
                <w:lang w:eastAsia="en-US"/>
              </w:rPr>
              <w:t xml:space="preserve"> ή προβλέπει την εκτέλεση συμβάσεων στο πλαίσιο προγραμμάτων προστατευόμενης απασχόλησης;</w:t>
            </w:r>
          </w:p>
          <w:p>
            <w:pPr>
              <w:pStyle w:val="Normal"/>
              <w:jc w:val="both"/>
              <w:rPr>
                <w:rFonts w:ascii="Arial" w:hAnsi="Arial" w:cs="Arial"/>
                <w:color w:val="000000"/>
                <w:sz w:val="22"/>
                <w:szCs w:val="22"/>
                <w:lang w:eastAsia="en-US"/>
              </w:rPr>
            </w:pPr>
            <w:r>
              <w:rPr>
                <w:rFonts w:cs="Arial" w:ascii="Arial" w:hAnsi="Arial"/>
                <w:b/>
                <w:sz w:val="22"/>
                <w:szCs w:val="22"/>
                <w:lang w:eastAsia="en-US"/>
              </w:rPr>
              <w:t xml:space="preserve">Εάν ναι, </w:t>
            </w:r>
            <w:r>
              <w:rPr>
                <w:rFonts w:cs="Arial" w:ascii="Arial" w:hAnsi="Arial"/>
                <w:sz w:val="22"/>
                <w:szCs w:val="22"/>
                <w:lang w:eastAsia="en-US"/>
              </w:rPr>
              <w:t>ποιο είναι το αντίστοιχο ποσοστό των εργαζομένων με αναπηρία ή μειονεκτούντων εργαζομένων;</w:t>
            </w:r>
          </w:p>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4500" w:type="dxa"/>
            <w:tcBorders>
              <w:left w:val="single" w:sz="4" w:space="0" w:color="000000"/>
              <w:bottom w:val="single" w:sz="4" w:space="0" w:color="000000"/>
              <w:right w:val="single" w:sz="4" w:space="0" w:color="000000"/>
            </w:tcBorders>
            <w:shd w:fill="auto" w:val="clear"/>
          </w:tcPr>
          <w:p>
            <w:pPr>
              <w:pStyle w:val="Normal"/>
              <w:rPr>
                <w:rFonts w:ascii="Arial" w:hAnsi="Arial" w:cs="Arial"/>
                <w:kern w:val="2"/>
                <w:sz w:val="22"/>
                <w:szCs w:val="22"/>
                <w:lang w:val="en-US" w:eastAsia="zh-CN"/>
              </w:rPr>
            </w:pPr>
            <w:r>
              <w:rPr>
                <w:rFonts w:cs="Arial" w:ascii="Arial" w:hAnsi="Arial"/>
                <w:sz w:val="22"/>
                <w:szCs w:val="22"/>
                <w:lang w:val="en-US" w:eastAsia="en-US"/>
              </w:rPr>
              <w:t>[ ] Ναι [] Όχι</w:t>
            </w:r>
          </w:p>
          <w:p>
            <w:pPr>
              <w:pStyle w:val="Normal"/>
              <w:rPr>
                <w:rFonts w:ascii="Arial" w:hAnsi="Arial" w:cs="Arial"/>
                <w:kern w:val="2"/>
                <w:sz w:val="22"/>
                <w:szCs w:val="22"/>
                <w:lang w:val="en-US" w:eastAsia="en-US"/>
              </w:rPr>
            </w:pPr>
            <w:r>
              <w:rPr>
                <w:rFonts w:cs="Arial" w:ascii="Arial" w:hAnsi="Arial"/>
                <w:kern w:val="2"/>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pPr>
            <w:r>
              <w:rPr>
                <w:rFonts w:cs="Arial" w:ascii="Arial" w:hAnsi="Arial"/>
                <w:sz w:val="22"/>
                <w:szCs w:val="22"/>
                <w:lang w:val="en-US" w:eastAsia="en-US"/>
              </w:rPr>
              <w:t>[...............]</w:t>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t>[…...............]</w:t>
            </w:r>
          </w:p>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r>
        <w:trPr/>
        <w:tc>
          <w:tcPr>
            <w:tcW w:w="4479" w:type="dxa"/>
            <w:tcBorders>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500" w:type="dxa"/>
            <w:tcBorders>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 Ναι [] Όχι [] Άνευ αντικειμένου</w:t>
            </w:r>
          </w:p>
        </w:tc>
      </w:tr>
      <w:tr>
        <w:trPr/>
        <w:tc>
          <w:tcPr>
            <w:tcW w:w="4479" w:type="dxa"/>
            <w:tcBorders>
              <w:top w:val="single" w:sz="4" w:space="0" w:color="000000"/>
              <w:left w:val="single" w:sz="4" w:space="0" w:color="000000"/>
              <w:bottom w:val="single" w:sz="4" w:space="0" w:color="000000"/>
            </w:tcBorders>
            <w:shd w:fill="auto" w:val="clear"/>
          </w:tcPr>
          <w:p>
            <w:pPr>
              <w:pStyle w:val="Normal"/>
              <w:jc w:val="both"/>
              <w:rPr>
                <w:rFonts w:ascii="Arial" w:hAnsi="Arial" w:cs="Arial"/>
                <w:kern w:val="2"/>
                <w:sz w:val="22"/>
                <w:szCs w:val="22"/>
                <w:lang w:eastAsia="zh-CN"/>
              </w:rPr>
            </w:pPr>
            <w:r>
              <w:rPr>
                <w:rFonts w:cs="Arial" w:ascii="Arial" w:hAnsi="Arial"/>
                <w:b/>
                <w:sz w:val="22"/>
                <w:szCs w:val="22"/>
                <w:lang w:eastAsia="en-US"/>
              </w:rPr>
              <w:t>Εάν ναι</w:t>
            </w:r>
            <w:r>
              <w:rPr>
                <w:rFonts w:cs="Arial" w:ascii="Arial" w:hAnsi="Arial"/>
                <w:sz w:val="22"/>
                <w:szCs w:val="22"/>
                <w:lang w:eastAsia="en-US"/>
              </w:rPr>
              <w:t>:</w:t>
            </w:r>
          </w:p>
          <w:p>
            <w:pPr>
              <w:pStyle w:val="Normal"/>
              <w:jc w:val="both"/>
              <w:rPr>
                <w:rFonts w:ascii="Arial" w:hAnsi="Arial" w:cs="Arial"/>
                <w:sz w:val="22"/>
                <w:szCs w:val="22"/>
                <w:lang w:eastAsia="en-US"/>
              </w:rPr>
            </w:pPr>
            <w:r>
              <w:rPr>
                <w:rFonts w:cs="Arial" w:ascii="Arial" w:hAnsi="Arial"/>
                <w:sz w:val="22"/>
                <w:szCs w:val="22"/>
                <w:lang w:eastAsia="en-US"/>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w:t>
            </w:r>
            <w:r>
              <w:rPr>
                <w:rFonts w:cs="Arial" w:ascii="Arial" w:hAnsi="Arial"/>
                <w:sz w:val="22"/>
                <w:szCs w:val="22"/>
                <w:lang w:val="en-US" w:eastAsia="en-US"/>
              </w:rPr>
              <w:t>V</w:t>
            </w:r>
            <w:r>
              <w:rPr>
                <w:rFonts w:cs="Arial" w:ascii="Arial" w:hAnsi="Arial"/>
                <w:sz w:val="22"/>
                <w:szCs w:val="22"/>
                <w:lang w:eastAsia="en-US"/>
              </w:rPr>
              <w:t xml:space="preserve"> κατά περίπτωση, και σε κάθε περίπτωση συμπληρώστε και υπογράψτε το μέρος </w:t>
            </w:r>
            <w:r>
              <w:rPr>
                <w:rFonts w:cs="Arial" w:ascii="Arial" w:hAnsi="Arial"/>
                <w:sz w:val="22"/>
                <w:szCs w:val="22"/>
                <w:lang w:val="en-US" w:eastAsia="en-US"/>
              </w:rPr>
              <w:t>VI</w:t>
            </w:r>
            <w:r>
              <w:rPr>
                <w:rFonts w:cs="Arial" w:ascii="Arial" w:hAnsi="Arial"/>
                <w:sz w:val="22"/>
                <w:szCs w:val="22"/>
                <w:lang w:eastAsia="en-US"/>
              </w:rPr>
              <w:t xml:space="preserve">. </w:t>
            </w:r>
          </w:p>
          <w:p>
            <w:pPr>
              <w:pStyle w:val="Normal"/>
              <w:jc w:val="both"/>
              <w:rPr>
                <w:rFonts w:ascii="Arial" w:hAnsi="Arial" w:cs="Arial"/>
                <w:sz w:val="22"/>
                <w:szCs w:val="22"/>
                <w:lang w:eastAsia="en-US"/>
              </w:rPr>
            </w:pPr>
            <w:r>
              <w:rPr>
                <w:rFonts w:cs="Arial" w:ascii="Arial" w:hAnsi="Arial"/>
                <w:sz w:val="22"/>
                <w:szCs w:val="22"/>
                <w:lang w:eastAsia="en-US"/>
              </w:rPr>
              <w:t>α) Αναφέρετε την ονομασία του καταλόγου ή του πιστοποιητικού και τον σχετικό αριθμό εγγραφής ή πιστοποίησης, κατά περίπτωση:</w:t>
            </w:r>
          </w:p>
          <w:p>
            <w:pPr>
              <w:pStyle w:val="Normal"/>
              <w:jc w:val="both"/>
              <w:rPr>
                <w:rFonts w:ascii="Arial" w:hAnsi="Arial" w:cs="Arial"/>
                <w:sz w:val="22"/>
                <w:szCs w:val="22"/>
                <w:lang w:eastAsia="en-US"/>
              </w:rPr>
            </w:pPr>
            <w:r>
              <w:rPr>
                <w:rFonts w:cs="Arial" w:ascii="Arial" w:hAnsi="Arial"/>
                <w:sz w:val="22"/>
                <w:szCs w:val="22"/>
                <w:lang w:eastAsia="en-US"/>
              </w:rPr>
              <w:t>β) Εάν το πιστοποιητικό εγγραφής ή η πιστοποίηση διατίθεται ηλεκτρονικά, αναφέρετε:</w:t>
            </w:r>
          </w:p>
          <w:p>
            <w:pPr>
              <w:pStyle w:val="Normal"/>
              <w:jc w:val="both"/>
              <w:rPr/>
            </w:pPr>
            <w:r>
              <w:rPr>
                <w:rFonts w:cs="Arial" w:ascii="Arial" w:hAnsi="Arial"/>
                <w:sz w:val="22"/>
                <w:szCs w:val="22"/>
                <w:lang w:eastAsia="en-US"/>
              </w:rPr>
              <w:t>γ) Αναφέρετε τα δικαιολογητικά στα οποία βασίζεται η εγγραφή ή η πιστοποίηση και, κατά περίπτωση, την κατάταξη στον επίσημο κατάλογο</w:t>
            </w:r>
            <w:r>
              <w:rPr>
                <w:rStyle w:val="EndnoteAnchor"/>
                <w:rFonts w:cs="Arial" w:ascii="Arial" w:hAnsi="Arial"/>
                <w:sz w:val="22"/>
                <w:szCs w:val="22"/>
                <w:vertAlign w:val="superscript"/>
                <w:lang w:val="en-US" w:eastAsia="en-US"/>
              </w:rPr>
              <w:endnoteReference w:id="6"/>
            </w:r>
            <w:r>
              <w:rPr>
                <w:rFonts w:cs="Arial" w:ascii="Arial" w:hAnsi="Arial"/>
                <w:sz w:val="22"/>
                <w:szCs w:val="22"/>
                <w:lang w:eastAsia="en-US"/>
              </w:rPr>
              <w:t>:</w:t>
            </w:r>
          </w:p>
          <w:p>
            <w:pPr>
              <w:pStyle w:val="Normal"/>
              <w:jc w:val="both"/>
              <w:rPr>
                <w:rFonts w:ascii="Arial" w:hAnsi="Arial" w:cs="Arial"/>
                <w:b/>
                <w:b/>
                <w:sz w:val="22"/>
                <w:szCs w:val="22"/>
                <w:lang w:eastAsia="en-US"/>
              </w:rPr>
            </w:pPr>
            <w:r>
              <w:rPr>
                <w:rFonts w:cs="Arial" w:ascii="Arial" w:hAnsi="Arial"/>
                <w:sz w:val="22"/>
                <w:szCs w:val="22"/>
                <w:lang w:eastAsia="en-US"/>
              </w:rPr>
              <w:t>δ) Η εγγραφή ή η πιστοποίηση καλύπτει όλα τα απαιτούμενα κριτήρια επιλογής;</w:t>
            </w:r>
          </w:p>
          <w:p>
            <w:pPr>
              <w:pStyle w:val="Normal"/>
              <w:jc w:val="both"/>
              <w:rPr>
                <w:rFonts w:ascii="Arial" w:hAnsi="Arial" w:cs="Arial"/>
                <w:b/>
                <w:b/>
                <w:sz w:val="22"/>
                <w:szCs w:val="22"/>
                <w:u w:val="single"/>
                <w:lang w:eastAsia="en-US"/>
              </w:rPr>
            </w:pPr>
            <w:r>
              <w:rPr>
                <w:rFonts w:cs="Arial" w:ascii="Arial" w:hAnsi="Arial"/>
                <w:b/>
                <w:sz w:val="22"/>
                <w:szCs w:val="22"/>
                <w:lang w:eastAsia="en-US"/>
              </w:rPr>
              <w:t>Εάν όχι:</w:t>
            </w:r>
          </w:p>
          <w:p>
            <w:pPr>
              <w:pStyle w:val="Normal"/>
              <w:jc w:val="both"/>
              <w:rPr>
                <w:rFonts w:ascii="Arial" w:hAnsi="Arial" w:cs="Arial"/>
                <w:sz w:val="22"/>
                <w:szCs w:val="22"/>
                <w:lang w:eastAsia="en-US"/>
              </w:rPr>
            </w:pPr>
            <w:r>
              <w:rPr>
                <w:rFonts w:cs="Arial" w:ascii="Arial" w:hAnsi="Arial"/>
                <w:b/>
                <w:sz w:val="22"/>
                <w:szCs w:val="22"/>
                <w:u w:val="single"/>
                <w:lang w:eastAsia="en-US"/>
              </w:rPr>
              <w:t xml:space="preserve">Επιπροσθέτως, συμπληρώστε τις πληροφορίες που λείπουν στο μέρος </w:t>
            </w:r>
            <w:r>
              <w:rPr>
                <w:rFonts w:cs="Arial" w:ascii="Arial" w:hAnsi="Arial"/>
                <w:b/>
                <w:sz w:val="22"/>
                <w:szCs w:val="22"/>
                <w:u w:val="single"/>
                <w:lang w:val="en-US" w:eastAsia="en-US"/>
              </w:rPr>
              <w:t>IV</w:t>
            </w:r>
            <w:r>
              <w:rPr>
                <w:rFonts w:cs="Arial" w:ascii="Arial" w:hAnsi="Arial"/>
                <w:b/>
                <w:sz w:val="22"/>
                <w:szCs w:val="22"/>
                <w:u w:val="single"/>
                <w:lang w:eastAsia="en-US"/>
              </w:rPr>
              <w:t>, ενότητες Α, Β, Γ, ή Δ κατά περίπτωση</w:t>
            </w:r>
            <w:r>
              <w:rPr>
                <w:rFonts w:cs="Arial" w:ascii="Arial" w:hAnsi="Arial"/>
                <w:sz w:val="22"/>
                <w:szCs w:val="22"/>
                <w:lang w:eastAsia="en-US"/>
              </w:rPr>
              <w:t xml:space="preserve"> </w:t>
            </w:r>
            <w:r>
              <w:rPr>
                <w:rFonts w:cs="Arial" w:ascii="Arial" w:hAnsi="Arial"/>
                <w:b/>
                <w:i/>
                <w:sz w:val="22"/>
                <w:szCs w:val="22"/>
                <w:lang w:eastAsia="en-US"/>
              </w:rPr>
              <w:t>ΜΟΝΟ εφόσον αυτό απαιτείται στη σχετική διακήρυξη ή στα έγγραφα της σύμβασης:</w:t>
            </w:r>
          </w:p>
          <w:p>
            <w:pPr>
              <w:pStyle w:val="Normal"/>
              <w:jc w:val="both"/>
              <w:rPr/>
            </w:pPr>
            <w:r>
              <w:rPr>
                <w:rFonts w:cs="Arial" w:ascii="Arial" w:hAnsi="Arial"/>
                <w:sz w:val="22"/>
                <w:szCs w:val="22"/>
                <w:lang w:eastAsia="en-US"/>
              </w:rPr>
              <w:t xml:space="preserve">ε) Ο οικονομικός φορέας θα είναι σε θέση να προσκομίσει </w:t>
            </w:r>
            <w:r>
              <w:rPr>
                <w:rFonts w:cs="Arial" w:ascii="Arial" w:hAnsi="Arial"/>
                <w:b/>
                <w:sz w:val="22"/>
                <w:szCs w:val="22"/>
                <w:lang w:eastAsia="en-US"/>
              </w:rPr>
              <w:t>βεβαίωση</w:t>
            </w:r>
            <w:r>
              <w:rPr>
                <w:rFonts w:cs="Arial" w:ascii="Arial" w:hAnsi="Arial"/>
                <w:sz w:val="22"/>
                <w:szCs w:val="22"/>
                <w:lang w:eastAsia="en-US"/>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 xml:space="preserve">Εάν η σχετική τεκμηρίωση διατίθεται ηλεκτρονικά, αναφέρετε: </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kern w:val="2"/>
                <w:sz w:val="22"/>
                <w:szCs w:val="22"/>
                <w:lang w:eastAsia="zh-CN"/>
              </w:rPr>
            </w:pPr>
            <w:r>
              <w:rPr>
                <w:rFonts w:cs="Arial" w:ascii="Arial" w:hAnsi="Arial"/>
                <w:kern w:val="2"/>
                <w:sz w:val="22"/>
                <w:szCs w:val="22"/>
                <w:lang w:eastAsia="zh-CN"/>
              </w:rPr>
            </w:r>
          </w:p>
          <w:p>
            <w:pPr>
              <w:pStyle w:val="Normal"/>
              <w:rPr>
                <w:rFonts w:ascii="Arial" w:hAnsi="Arial" w:cs="Arial"/>
                <w:kern w:val="2"/>
                <w:sz w:val="22"/>
                <w:szCs w:val="22"/>
                <w:lang w:eastAsia="en-US"/>
              </w:rPr>
            </w:pPr>
            <w:r>
              <w:rPr>
                <w:rFonts w:cs="Arial" w:ascii="Arial" w:hAnsi="Arial"/>
                <w:kern w:val="2"/>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α) [……]</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i/>
                <w:sz w:val="22"/>
                <w:szCs w:val="22"/>
                <w:lang w:eastAsia="en-US"/>
              </w:rPr>
              <w:t>β) (διαδικτυακή διεύθυνση, αρχή ή φορέας έκδοσης, επακριβή στοιχεία αναφοράς των εγγράφων):[……][……][……][……]</w:t>
            </w:r>
          </w:p>
          <w:p>
            <w:pPr>
              <w:pStyle w:val="Normal"/>
              <w:rPr>
                <w:rFonts w:ascii="Arial" w:hAnsi="Arial" w:cs="Arial"/>
                <w:sz w:val="22"/>
                <w:szCs w:val="22"/>
                <w:lang w:eastAsia="en-US"/>
              </w:rPr>
            </w:pPr>
            <w:r>
              <w:rPr>
                <w:rFonts w:cs="Arial" w:ascii="Arial" w:hAnsi="Arial"/>
                <w:sz w:val="22"/>
                <w:szCs w:val="22"/>
                <w:lang w:eastAsia="en-US"/>
              </w:rPr>
              <w:t>γ) [……]</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δ) [] Ναι [] Όχι</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ε) [] Ναι [] Όχι</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t>(διαδικτυακή διεύθυνση, αρχή ή φορέας έκδοσης, επακριβή στοιχεία αναφοράς των εγγράφων):</w:t>
            </w:r>
          </w:p>
          <w:p>
            <w:pPr>
              <w:pStyle w:val="Normal"/>
              <w:suppressAutoHyphens w:val="true"/>
              <w:spacing w:lineRule="auto" w:line="276"/>
              <w:jc w:val="both"/>
              <w:rPr>
                <w:rFonts w:ascii="Arial" w:hAnsi="Arial" w:cs="Arial"/>
                <w:kern w:val="2"/>
                <w:sz w:val="22"/>
                <w:szCs w:val="22"/>
                <w:lang w:val="en-US" w:eastAsia="zh-CN"/>
              </w:rPr>
            </w:pPr>
            <w:r>
              <w:rPr>
                <w:rFonts w:cs="Arial" w:ascii="Arial" w:hAnsi="Arial"/>
                <w:i/>
                <w:sz w:val="22"/>
                <w:szCs w:val="22"/>
                <w:lang w:val="en-US" w:eastAsia="en-US"/>
              </w:rPr>
              <w:t>[……][……][……][……]</w:t>
            </w:r>
          </w:p>
        </w:tc>
      </w:tr>
      <w:tr>
        <w:trPr/>
        <w:tc>
          <w:tcPr>
            <w:tcW w:w="4479" w:type="dxa"/>
            <w:tcBorders>
              <w:left w:val="single" w:sz="4" w:space="0" w:color="000000"/>
              <w:bottom w:val="single" w:sz="4" w:space="0" w:color="000000"/>
            </w:tcBorders>
            <w:shd w:fill="auto" w:val="clear"/>
          </w:tcPr>
          <w:p>
            <w:pPr>
              <w:pStyle w:val="Normal"/>
              <w:suppressAutoHyphens w:val="true"/>
              <w:spacing w:lineRule="auto" w:line="276" w:before="120" w:after="0"/>
              <w:jc w:val="both"/>
              <w:rPr>
                <w:rFonts w:ascii="Arial" w:hAnsi="Arial" w:cs="Arial"/>
                <w:kern w:val="2"/>
                <w:sz w:val="22"/>
                <w:szCs w:val="22"/>
                <w:lang w:val="en-US" w:eastAsia="zh-CN"/>
              </w:rPr>
            </w:pPr>
            <w:r>
              <w:rPr>
                <w:rFonts w:cs="Arial" w:ascii="Arial" w:hAnsi="Arial"/>
                <w:b/>
                <w:i/>
                <w:sz w:val="22"/>
                <w:szCs w:val="22"/>
                <w:lang w:val="en-US" w:eastAsia="en-US"/>
              </w:rPr>
              <w:t>Τρόπος συμμετοχής:</w:t>
            </w:r>
          </w:p>
        </w:tc>
        <w:tc>
          <w:tcPr>
            <w:tcW w:w="4500" w:type="dxa"/>
            <w:tcBorders>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b/>
                <w:bCs/>
                <w:i/>
                <w:iCs/>
                <w:sz w:val="22"/>
                <w:szCs w:val="22"/>
                <w:lang w:val="en-US" w:eastAsia="en-US"/>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Ο οικονομικός φορέας συμμετέχει στη διαδικασία σύναψης δημόσιας σύμβασης από κοινού με άλλους</w:t>
            </w:r>
            <w:r>
              <w:rPr>
                <w:rStyle w:val="EndnoteAnchor"/>
                <w:rFonts w:cs="Arial" w:ascii="Arial" w:hAnsi="Arial"/>
                <w:sz w:val="22"/>
                <w:szCs w:val="22"/>
                <w:vertAlign w:val="superscript"/>
                <w:lang w:val="en-US" w:eastAsia="en-US"/>
              </w:rPr>
              <w:endnoteReference w:id="7"/>
            </w:r>
            <w:r>
              <w:rPr>
                <w:rFonts w:cs="Arial" w:ascii="Arial" w:hAnsi="Arial"/>
                <w:sz w:val="22"/>
                <w:szCs w:val="22"/>
                <w:lang w:eastAsia="en-US"/>
              </w:rPr>
              <w:t>;</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 Ναι [] Όχι</w:t>
            </w:r>
          </w:p>
        </w:tc>
      </w:tr>
      <w:tr>
        <w:trPr/>
        <w:tc>
          <w:tcPr>
            <w:tcW w:w="8979" w:type="dxa"/>
            <w:gridSpan w:val="2"/>
            <w:tcBorders>
              <w:top w:val="single" w:sz="4" w:space="0" w:color="000000"/>
              <w:left w:val="single" w:sz="4" w:space="0" w:color="000000"/>
              <w:bottom w:val="single" w:sz="4" w:space="0" w:color="000000"/>
              <w:right w:val="single" w:sz="4" w:space="0" w:color="000000"/>
            </w:tcBorders>
            <w:shd w:fill="BFBFBF"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b/>
                <w:i/>
                <w:sz w:val="22"/>
                <w:szCs w:val="22"/>
                <w:lang w:eastAsia="en-US"/>
              </w:rPr>
              <w:t>Εάν ναι</w:t>
            </w:r>
            <w:r>
              <w:rPr>
                <w:rFonts w:cs="Arial" w:ascii="Arial" w:hAnsi="Arial"/>
                <w:i/>
                <w:sz w:val="22"/>
                <w:szCs w:val="22"/>
                <w:lang w:eastAsia="en-US"/>
              </w:rPr>
              <w:t>, μεριμνήστε για την υποβολή χωριστού εντύπου ΤΕΥΔ από τους άλλους εμπλεκόμενους οικονομικούς φορείς.</w:t>
            </w:r>
          </w:p>
        </w:tc>
      </w:tr>
      <w:tr>
        <w:trPr/>
        <w:tc>
          <w:tcPr>
            <w:tcW w:w="4479" w:type="dxa"/>
            <w:tcBorders>
              <w:top w:val="single" w:sz="4" w:space="0" w:color="000000"/>
              <w:left w:val="single" w:sz="4" w:space="0" w:color="000000"/>
              <w:bottom w:val="single" w:sz="4" w:space="0" w:color="000000"/>
            </w:tcBorders>
            <w:shd w:fill="auto" w:val="clear"/>
          </w:tcPr>
          <w:p>
            <w:pPr>
              <w:pStyle w:val="Normal"/>
              <w:jc w:val="both"/>
              <w:rPr>
                <w:rFonts w:ascii="Arial" w:hAnsi="Arial" w:cs="Arial"/>
                <w:kern w:val="2"/>
                <w:sz w:val="22"/>
                <w:szCs w:val="22"/>
                <w:lang w:eastAsia="zh-CN"/>
              </w:rPr>
            </w:pPr>
            <w:r>
              <w:rPr>
                <w:rFonts w:cs="Arial" w:ascii="Arial" w:hAnsi="Arial"/>
                <w:b/>
                <w:sz w:val="22"/>
                <w:szCs w:val="22"/>
                <w:lang w:eastAsia="en-US"/>
              </w:rPr>
              <w:t>Εάν ναι</w:t>
            </w:r>
            <w:r>
              <w:rPr>
                <w:rFonts w:cs="Arial" w:ascii="Arial" w:hAnsi="Arial"/>
                <w:sz w:val="22"/>
                <w:szCs w:val="22"/>
                <w:lang w:eastAsia="en-US"/>
              </w:rPr>
              <w:t>:</w:t>
            </w:r>
          </w:p>
          <w:p>
            <w:pPr>
              <w:pStyle w:val="Normal"/>
              <w:jc w:val="both"/>
              <w:rPr>
                <w:rFonts w:ascii="Arial" w:hAnsi="Arial" w:cs="Arial"/>
                <w:sz w:val="22"/>
                <w:szCs w:val="22"/>
                <w:lang w:eastAsia="en-US"/>
              </w:rPr>
            </w:pPr>
            <w:r>
              <w:rPr>
                <w:rFonts w:cs="Arial" w:ascii="Arial" w:hAnsi="Arial"/>
                <w:sz w:val="22"/>
                <w:szCs w:val="22"/>
                <w:lang w:eastAsia="en-US"/>
              </w:rPr>
              <w:t>α) Αναφέρετε τον ρόλο του οικονομικού φορέα στην ένωση ή κοινοπραξία   (επικεφαλής, υπεύθυνος για συγκεκριμένα καθήκοντα …):</w:t>
            </w:r>
          </w:p>
          <w:p>
            <w:pPr>
              <w:pStyle w:val="Normal"/>
              <w:jc w:val="both"/>
              <w:rPr>
                <w:rFonts w:ascii="Arial" w:hAnsi="Arial" w:cs="Arial"/>
                <w:color w:val="000000"/>
                <w:sz w:val="22"/>
                <w:szCs w:val="22"/>
                <w:lang w:eastAsia="en-US"/>
              </w:rPr>
            </w:pPr>
            <w:r>
              <w:rPr>
                <w:rFonts w:cs="Arial" w:ascii="Arial" w:hAnsi="Arial"/>
                <w:sz w:val="22"/>
                <w:szCs w:val="22"/>
                <w:lang w:eastAsia="en-US"/>
              </w:rPr>
              <w:t>β) Προσδιορίστε τους άλλους οικονομικούς φορείς που συμμετέχουν από κοινού στη διαδικασία σύναψης δημόσιας σύμβασης:</w:t>
            </w:r>
          </w:p>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γ) Κατά περίπτωση, επωνυμία της συμμετέχουσας ένωσης ή κοινοπραξίας.</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kern w:val="2"/>
                <w:sz w:val="22"/>
                <w:szCs w:val="22"/>
                <w:lang w:eastAsia="zh-CN"/>
              </w:rPr>
            </w:pPr>
            <w:r>
              <w:rPr>
                <w:rFonts w:cs="Arial" w:ascii="Arial" w:hAnsi="Arial"/>
                <w:kern w:val="2"/>
                <w:sz w:val="22"/>
                <w:szCs w:val="22"/>
                <w:lang w:eastAsia="zh-CN"/>
              </w:rPr>
            </w:r>
          </w:p>
          <w:p>
            <w:pPr>
              <w:pStyle w:val="Normal"/>
              <w:rPr>
                <w:rFonts w:ascii="Arial" w:hAnsi="Arial" w:cs="Arial"/>
                <w:sz w:val="22"/>
                <w:szCs w:val="22"/>
                <w:lang w:val="en-US" w:eastAsia="en-US"/>
              </w:rPr>
            </w:pPr>
            <w:r>
              <w:rPr>
                <w:rFonts w:cs="Arial" w:ascii="Arial" w:hAnsi="Arial"/>
                <w:sz w:val="22"/>
                <w:szCs w:val="22"/>
                <w:lang w:val="en-US" w:eastAsia="en-US"/>
              </w:rPr>
              <w:t>α) [……]</w:t>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t>β) [……]</w:t>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γ) [……]</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b/>
                <w:bCs/>
                <w:i/>
                <w:iCs/>
                <w:sz w:val="22"/>
                <w:szCs w:val="22"/>
                <w:lang w:val="en-US" w:eastAsia="en-US"/>
              </w:rPr>
              <w:t>Τμήματα</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b/>
                <w:bCs/>
                <w:i/>
                <w:iCs/>
                <w:sz w:val="22"/>
                <w:szCs w:val="22"/>
                <w:lang w:val="en-US" w:eastAsia="en-US"/>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Κατά περίπτωση, αναφορά του τμήματος  ή των τμημάτων για τα οποία ο οικονομικός φορέας επιθυμεί να υποβάλει προσφορά.</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   ]</w:t>
            </w:r>
          </w:p>
        </w:tc>
      </w:tr>
    </w:tbl>
    <w:p>
      <w:pPr>
        <w:pStyle w:val="Normal"/>
        <w:rPr>
          <w:rFonts w:ascii="Calibri" w:hAnsi="Calibri" w:cs="Calibri"/>
          <w:kern w:val="2"/>
          <w:sz w:val="22"/>
          <w:szCs w:val="22"/>
          <w:lang w:eastAsia="zh-CN"/>
        </w:rPr>
      </w:pPr>
      <w:r>
        <w:rPr>
          <w:rFonts w:cs="Calibri" w:ascii="Calibri" w:hAnsi="Calibri"/>
          <w:kern w:val="2"/>
          <w:sz w:val="22"/>
          <w:szCs w:val="22"/>
          <w:lang w:eastAsia="zh-CN"/>
        </w:rPr>
      </w:r>
      <w:r>
        <w:br w:type="page"/>
      </w:r>
    </w:p>
    <w:p>
      <w:pPr>
        <w:pStyle w:val="Normal"/>
        <w:jc w:val="center"/>
        <w:rPr>
          <w:rFonts w:ascii="Calibri" w:hAnsi="Calibri" w:cs="Calibri"/>
          <w:i/>
          <w:i/>
        </w:rPr>
      </w:pPr>
      <w:r>
        <w:rPr>
          <w:rFonts w:cs="Calibri" w:ascii="Calibri" w:hAnsi="Calibri"/>
          <w:b/>
          <w:bCs/>
        </w:rPr>
        <w:t>Β: Πληροφορίες σχετικά με τους νόμιμους εκπροσώπους του οικονομικού φορέα</w:t>
      </w:r>
    </w:p>
    <w:p>
      <w:pPr>
        <w:pStyle w:val="Normal"/>
        <w:pBdr>
          <w:top w:val="single" w:sz="2" w:space="1" w:color="000000"/>
          <w:left w:val="single" w:sz="2" w:space="1" w:color="000000"/>
          <w:bottom w:val="single" w:sz="2" w:space="1" w:color="000000"/>
          <w:right w:val="single" w:sz="2" w:space="1" w:color="000000"/>
        </w:pBdr>
        <w:shd w:fill="FFFFFF" w:val="clear"/>
        <w:rPr>
          <w:rFonts w:cs="Calibri"/>
        </w:rPr>
      </w:pPr>
      <w:r>
        <w:rPr>
          <w:rFonts w:cs="Calibri" w:ascii="Calibri" w:hAnsi="Calibri"/>
          <w:b/>
          <w:i/>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8979" w:type="dxa"/>
        <w:jc w:val="left"/>
        <w:tblInd w:w="0" w:type="dxa"/>
        <w:tblCellMar>
          <w:top w:w="0" w:type="dxa"/>
          <w:left w:w="108" w:type="dxa"/>
          <w:bottom w:w="0" w:type="dxa"/>
          <w:right w:w="108" w:type="dxa"/>
        </w:tblCellMar>
      </w:tblPr>
      <w:tblGrid>
        <w:gridCol w:w="4479"/>
        <w:gridCol w:w="4500"/>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b/>
                <w:i/>
                <w:sz w:val="22"/>
                <w:szCs w:val="22"/>
                <w:lang w:val="en-US" w:eastAsia="en-US"/>
              </w:rPr>
              <w:t>Εκπροσώπηση, εάν υπάρχει:</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b/>
                <w:i/>
                <w:sz w:val="22"/>
                <w:szCs w:val="22"/>
                <w:lang w:val="en-US" w:eastAsia="en-US"/>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rPr>
                <w:rFonts w:ascii="Arial" w:hAnsi="Arial" w:cs="Arial"/>
                <w:kern w:val="2"/>
                <w:sz w:val="22"/>
                <w:szCs w:val="22"/>
                <w:lang w:eastAsia="zh-CN"/>
              </w:rPr>
            </w:pPr>
            <w:r>
              <w:rPr>
                <w:rFonts w:cs="Arial" w:ascii="Arial" w:hAnsi="Arial"/>
                <w:sz w:val="22"/>
                <w:szCs w:val="22"/>
                <w:lang w:eastAsia="en-US"/>
              </w:rPr>
              <w:t>Ονοματεπώνυμο</w:t>
            </w:r>
          </w:p>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συνοδευόμενο από την ημερομηνία και τον τόπο γέννησης εφόσον απαιτείται:</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kern w:val="2"/>
                <w:sz w:val="22"/>
                <w:szCs w:val="22"/>
                <w:lang w:val="en-US" w:eastAsia="zh-CN"/>
              </w:rPr>
            </w:pPr>
            <w:r>
              <w:rPr>
                <w:rFonts w:cs="Arial" w:ascii="Arial" w:hAnsi="Arial"/>
                <w:sz w:val="22"/>
                <w:szCs w:val="22"/>
                <w:lang w:val="en-US" w:eastAsia="en-US"/>
              </w:rPr>
              <w:t>[……]</w:t>
            </w:r>
          </w:p>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Θέση/Ενεργών υπό την ιδιότητα</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Ταχυδρομική διεύθυνση:</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Τηλέφωνο:</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Ηλ. ταχυδρομείο:</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Εάν χρειάζεται, δώστε λεπτομερή στοιχεία σχετικά με την εκπροσώπηση (τις μορφές της, την έκταση, τον σκοπό …):</w:t>
            </w:r>
          </w:p>
        </w:tc>
        <w:tc>
          <w:tcPr>
            <w:tcW w:w="4500"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bl>
    <w:p>
      <w:pPr>
        <w:pStyle w:val="Normal"/>
        <w:suppressAutoHyphens w:val="true"/>
        <w:spacing w:lineRule="auto" w:line="276" w:before="0" w:after="200"/>
        <w:ind w:left="850" w:hanging="0"/>
        <w:jc w:val="center"/>
        <w:rPr/>
      </w:pPr>
      <w:r>
        <w:br w:type="page"/>
      </w:r>
      <w:r>
        <w:rPr>
          <w:rFonts w:cs="Calibri" w:ascii="Calibri" w:hAnsi="Calibri"/>
          <w:b/>
          <w:bCs/>
          <w:kern w:val="2"/>
          <w:lang w:eastAsia="zh-CN"/>
        </w:rPr>
        <w:t>Γ: Πληροφορίες σχετικά με τη στήριξη στις ικανότητες άλλων ΦΟΡΕΩΝ</w:t>
      </w:r>
      <w:r>
        <w:rPr>
          <w:rStyle w:val="EndnoteAnchor"/>
          <w:rFonts w:cs="Calibri" w:ascii="Calibri" w:hAnsi="Calibri"/>
          <w:b/>
          <w:bCs/>
          <w:kern w:val="2"/>
          <w:vertAlign w:val="superscript"/>
          <w:lang w:eastAsia="zh-CN"/>
        </w:rPr>
        <w:endnoteReference w:id="8"/>
      </w:r>
      <w:r>
        <w:rPr/>
        <w:t xml:space="preserve"> </w:t>
      </w:r>
    </w:p>
    <w:tbl>
      <w:tblPr>
        <w:tblW w:w="9790" w:type="dxa"/>
        <w:jc w:val="left"/>
        <w:tblInd w:w="0" w:type="dxa"/>
        <w:tblCellMar>
          <w:top w:w="0" w:type="dxa"/>
          <w:left w:w="108" w:type="dxa"/>
          <w:bottom w:w="0" w:type="dxa"/>
          <w:right w:w="108" w:type="dxa"/>
        </w:tblCellMar>
      </w:tblPr>
      <w:tblGrid>
        <w:gridCol w:w="4479"/>
        <w:gridCol w:w="5311"/>
      </w:tblGrid>
      <w:tr>
        <w:trPr>
          <w:trHeight w:val="343" w:hRule="atLeast"/>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Στήριξη:</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w:t>
            </w:r>
            <w:r>
              <w:rPr>
                <w:rFonts w:cs="Calibri" w:ascii="Calibri" w:hAnsi="Calibri"/>
                <w:kern w:val="2"/>
                <w:lang w:val="en-US" w:eastAsia="zh-CN"/>
              </w:rPr>
              <w:t>IV</w:t>
            </w:r>
            <w:r>
              <w:rPr>
                <w:rFonts w:cs="Calibri" w:ascii="Calibri" w:hAnsi="Calibri"/>
                <w:kern w:val="2"/>
                <w:lang w:eastAsia="zh-CN"/>
              </w:rPr>
              <w:t xml:space="preserve"> και στα (τυχόν) κριτήρια και κανόνες που καθορίζονται στο μέρος </w:t>
            </w:r>
            <w:r>
              <w:rPr>
                <w:rFonts w:cs="Calibri" w:ascii="Calibri" w:hAnsi="Calibri"/>
                <w:kern w:val="2"/>
                <w:lang w:val="en-US" w:eastAsia="zh-CN"/>
              </w:rPr>
              <w:t>V</w:t>
            </w:r>
            <w:r>
              <w:rPr>
                <w:rFonts w:cs="Calibri" w:ascii="Calibri" w:hAnsi="Calibri"/>
                <w:kern w:val="2"/>
                <w:lang w:eastAsia="zh-CN"/>
              </w:rPr>
              <w:t xml:space="preserve"> κατωτέρω; </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[]Ναι []Όχι</w:t>
            </w:r>
          </w:p>
        </w:tc>
      </w:tr>
    </w:tbl>
    <w:p>
      <w:pPr>
        <w:pStyle w:val="Normal"/>
        <w:pBdr>
          <w:top w:val="single" w:sz="4" w:space="1" w:color="000000"/>
          <w:left w:val="single" w:sz="4" w:space="4" w:color="000000"/>
          <w:bottom w:val="single" w:sz="4" w:space="1" w:color="000000"/>
          <w:right w:val="single" w:sz="4" w:space="4" w:color="000000"/>
        </w:pBdr>
        <w:shd w:fill="BFBFBF" w:val="clear"/>
        <w:suppressAutoHyphens w:val="true"/>
        <w:spacing w:lineRule="auto" w:line="276" w:before="0" w:after="200"/>
        <w:jc w:val="both"/>
        <w:rPr>
          <w:rFonts w:ascii="Calibri" w:hAnsi="Calibri" w:cs="Calibri"/>
          <w:kern w:val="2"/>
          <w:lang w:eastAsia="zh-CN"/>
        </w:rPr>
      </w:pPr>
      <w:r>
        <w:rPr>
          <w:rFonts w:cs="Calibri" w:ascii="Calibri" w:hAnsi="Calibri"/>
          <w:b/>
          <w:i/>
          <w:kern w:val="2"/>
          <w:lang w:eastAsia="zh-CN"/>
        </w:rPr>
        <w:t>Εάν ναι</w:t>
      </w:r>
      <w:r>
        <w:rPr>
          <w:rFonts w:cs="Calibri" w:ascii="Calibri" w:hAnsi="Calibri"/>
          <w:i/>
          <w:kern w:val="2"/>
          <w:lang w:eastAsia="zh-CN"/>
        </w:rPr>
        <w:t xml:space="preserve">, επισυνάψτε χωριστό έντυπο ΤΕΥΔ με τις πληροφορίες που απαιτούνται σύμφωνα με τις </w:t>
      </w:r>
      <w:r>
        <w:rPr>
          <w:rFonts w:cs="Calibri" w:ascii="Calibri" w:hAnsi="Calibri"/>
          <w:b/>
          <w:i/>
          <w:kern w:val="2"/>
          <w:lang w:eastAsia="zh-CN"/>
        </w:rPr>
        <w:t xml:space="preserve">ενότητες Α και Β του παρόντος μέρους και σύμφωνα με το μέρος ΙΙΙ, για κάθε ένα </w:t>
      </w:r>
      <w:r>
        <w:rPr>
          <w:rFonts w:cs="Calibri" w:ascii="Calibri" w:hAnsi="Calibri"/>
          <w:i/>
          <w:kern w:val="2"/>
          <w:lang w:eastAsia="zh-CN"/>
        </w:rPr>
        <w:t xml:space="preserve">από τους σχετικούς φορείς, δεόντως συμπληρωμένο και υπογεγραμμένο από τους νομίμους εκπροσώπους αυτών. </w:t>
      </w:r>
    </w:p>
    <w:p>
      <w:pPr>
        <w:pStyle w:val="Normal"/>
        <w:pBdr>
          <w:top w:val="single" w:sz="4" w:space="1" w:color="000000"/>
          <w:left w:val="single" w:sz="4" w:space="4" w:color="000000"/>
          <w:bottom w:val="single" w:sz="4" w:space="1" w:color="000000"/>
          <w:right w:val="single" w:sz="4" w:space="4" w:color="000000"/>
        </w:pBdr>
        <w:shd w:fill="BFBFBF" w:val="clear"/>
        <w:suppressAutoHyphens w:val="true"/>
        <w:spacing w:lineRule="auto" w:line="276" w:before="0" w:after="200"/>
        <w:jc w:val="both"/>
        <w:rPr>
          <w:rFonts w:ascii="Calibri" w:hAnsi="Calibri" w:cs="Calibri"/>
          <w:kern w:val="2"/>
          <w:lang w:eastAsia="zh-CN"/>
        </w:rPr>
      </w:pPr>
      <w:r>
        <w:rPr>
          <w:rFonts w:cs="Calibri" w:ascii="Calibri" w:hAnsi="Calibri"/>
          <w:i/>
          <w:kern w:val="2"/>
          <w:lang w:eastAsia="zh-CN"/>
        </w:rPr>
        <w:t xml:space="preserve">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 </w:t>
      </w:r>
    </w:p>
    <w:p>
      <w:pPr>
        <w:pStyle w:val="Normal"/>
        <w:pBdr>
          <w:top w:val="single" w:sz="4" w:space="1" w:color="000000"/>
          <w:left w:val="single" w:sz="4" w:space="4" w:color="000000"/>
          <w:bottom w:val="single" w:sz="4" w:space="1" w:color="000000"/>
          <w:right w:val="single" w:sz="4" w:space="4" w:color="000000"/>
        </w:pBdr>
        <w:shd w:fill="BFBFBF" w:val="clear"/>
        <w:suppressAutoHyphens w:val="true"/>
        <w:spacing w:lineRule="auto" w:line="276" w:before="0" w:after="200"/>
        <w:jc w:val="both"/>
        <w:rPr>
          <w:rFonts w:ascii="Calibri" w:hAnsi="Calibri" w:cs="Calibri"/>
          <w:kern w:val="2"/>
          <w:lang w:eastAsia="zh-CN"/>
        </w:rPr>
      </w:pPr>
      <w:r>
        <w:rPr>
          <w:rFonts w:cs="Calibri" w:ascii="Calibri" w:hAnsi="Calibri"/>
          <w:i/>
          <w:kern w:val="2"/>
          <w:lang w:eastAsia="zh-CN"/>
        </w:rPr>
        <w:t>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IV και V για κάθε ένα από τους οικονομικούς φορείς.</w:t>
      </w:r>
    </w:p>
    <w:p>
      <w:pPr>
        <w:pStyle w:val="Normal"/>
        <w:suppressAutoHyphens w:val="true"/>
        <w:spacing w:lineRule="auto" w:line="276" w:before="0" w:after="200"/>
        <w:jc w:val="center"/>
        <w:rPr>
          <w:rFonts w:ascii="Calibri" w:hAnsi="Calibri" w:cs="Calibri"/>
          <w:kern w:val="2"/>
          <w:lang w:eastAsia="zh-CN"/>
        </w:rPr>
      </w:pPr>
      <w:r>
        <w:rPr>
          <w:rFonts w:cs="Calibri" w:ascii="Calibri" w:hAnsi="Calibri"/>
          <w:kern w:val="2"/>
          <w:lang w:eastAsia="zh-CN"/>
        </w:rPr>
      </w:r>
      <w:r>
        <w:br w:type="page"/>
      </w:r>
    </w:p>
    <w:p>
      <w:pPr>
        <w:pStyle w:val="Normal"/>
        <w:suppressAutoHyphens w:val="true"/>
        <w:spacing w:lineRule="auto" w:line="276" w:before="0" w:after="200"/>
        <w:jc w:val="center"/>
        <w:rPr/>
      </w:pPr>
      <w:r>
        <w:rPr>
          <w:rFonts w:cs="Calibri" w:ascii="Calibri" w:hAnsi="Calibri"/>
          <w:b/>
          <w:bCs/>
          <w:kern w:val="2"/>
          <w:lang w:eastAsia="zh-CN"/>
        </w:rPr>
        <w:t xml:space="preserve">Δ: Πληροφορίες σχετικά με υπεργολάβους στην ικανότητα των οποίων </w:t>
      </w:r>
      <w:r>
        <w:rPr>
          <w:rFonts w:cs="Calibri" w:ascii="Calibri" w:hAnsi="Calibri"/>
          <w:b/>
          <w:bCs/>
          <w:kern w:val="2"/>
          <w:u w:val="single"/>
          <w:lang w:eastAsia="zh-CN"/>
        </w:rPr>
        <w:t>δεν στηρίζεται</w:t>
      </w:r>
      <w:r>
        <w:rPr>
          <w:rFonts w:cs="Calibri" w:ascii="Calibri" w:hAnsi="Calibri"/>
          <w:b/>
          <w:bCs/>
          <w:kern w:val="2"/>
          <w:lang w:eastAsia="zh-CN"/>
        </w:rPr>
        <w:t xml:space="preserve"> ο οικονομικός φορέας</w:t>
      </w:r>
      <w:r>
        <w:rPr>
          <w:rFonts w:cs="Calibri" w:ascii="Calibri" w:hAnsi="Calibri"/>
          <w:kern w:val="2"/>
          <w:lang w:eastAsia="zh-CN"/>
        </w:rPr>
        <w:t xml:space="preserve"> </w:t>
      </w:r>
    </w:p>
    <w:p>
      <w:pPr>
        <w:pStyle w:val="Normal"/>
        <w:pBdr>
          <w:top w:val="single" w:sz="2" w:space="1" w:color="000000"/>
          <w:left w:val="single" w:sz="2" w:space="1" w:color="000000"/>
          <w:bottom w:val="single" w:sz="2" w:space="1" w:color="000000"/>
          <w:right w:val="single" w:sz="2" w:space="1" w:color="000000"/>
        </w:pBdr>
        <w:shd w:fill="CCCCCC" w:val="clear"/>
        <w:suppressAutoHyphens w:val="true"/>
        <w:spacing w:lineRule="auto" w:line="276" w:before="0" w:after="200"/>
        <w:jc w:val="both"/>
        <w:rPr>
          <w:rFonts w:cs="Calibri"/>
        </w:rPr>
      </w:pPr>
      <w:r>
        <w:rPr>
          <w:rFonts w:cs="Calibri" w:ascii="Calibri" w:hAnsi="Calibri"/>
          <w:b/>
          <w:bCs/>
          <w:kern w:val="2"/>
          <w:lang w:eastAsia="zh-CN"/>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9790" w:type="dxa"/>
        <w:jc w:val="left"/>
        <w:tblInd w:w="0" w:type="dxa"/>
        <w:tblCellMar>
          <w:top w:w="0" w:type="dxa"/>
          <w:left w:w="108" w:type="dxa"/>
          <w:bottom w:w="0" w:type="dxa"/>
          <w:right w:w="108" w:type="dxa"/>
        </w:tblCellMar>
      </w:tblPr>
      <w:tblGrid>
        <w:gridCol w:w="4479"/>
        <w:gridCol w:w="5311"/>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Υπεργολαβική ανάθεση :</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Ο οικονομικός φορέας προτίθεται να αναθέσει οποιοδήποτε μέρος της σύμβασης σε τρίτους υπό μορφή υπεργολαβίας;</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[]Ναι []Όχι</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pPr>
            <w:r>
              <w:rPr>
                <w:rFonts w:cs="Calibri" w:ascii="Calibri" w:hAnsi="Calibri"/>
                <w:kern w:val="2"/>
                <w:lang w:eastAsia="zh-CN"/>
              </w:rPr>
              <w:t xml:space="preserve">Εάν </w:t>
            </w:r>
            <w:r>
              <w:rPr>
                <w:rFonts w:cs="Calibri" w:ascii="Calibri" w:hAnsi="Calibri"/>
                <w:b/>
                <w:kern w:val="2"/>
                <w:lang w:eastAsia="zh-CN"/>
              </w:rPr>
              <w:t xml:space="preserve">ναι </w:t>
            </w:r>
            <w:r>
              <w:rPr>
                <w:rFonts w:cs="Calibri" w:ascii="Calibri" w:hAnsi="Calibri"/>
                <w:kern w:val="2"/>
                <w:lang w:eastAsia="zh-CN"/>
              </w:rPr>
              <w:t xml:space="preserve">παραθέστε κατάλογο των προτεινόμενων υπεργολάβων και το ποσοστό της σύμβασης που θα αναλάβουν: </w:t>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w:t>
            </w:r>
          </w:p>
        </w:tc>
      </w:tr>
    </w:tbl>
    <w:p>
      <w:pPr>
        <w:pStyle w:val="Normal"/>
        <w:keepNext w:val="true"/>
        <w:pBdr>
          <w:top w:val="single" w:sz="4" w:space="1" w:color="000000"/>
          <w:left w:val="single" w:sz="4" w:space="4" w:color="000000"/>
          <w:bottom w:val="single" w:sz="4" w:space="1" w:color="000000"/>
          <w:right w:val="single" w:sz="4" w:space="4" w:color="000000"/>
        </w:pBdr>
        <w:shd w:fill="BFBFBF" w:val="clear"/>
        <w:suppressAutoHyphens w:val="true"/>
        <w:spacing w:lineRule="auto" w:line="276" w:before="120" w:after="120"/>
        <w:jc w:val="both"/>
        <w:rPr>
          <w:rFonts w:ascii="Calibri" w:hAnsi="Calibri" w:cs="Calibri"/>
          <w:b/>
          <w:b/>
          <w:kern w:val="2"/>
          <w:lang w:eastAsia="zh-CN"/>
        </w:rPr>
      </w:pPr>
      <w:r>
        <w:rPr>
          <w:rFonts w:cs="Calibri" w:ascii="Calibri" w:hAnsi="Calibri"/>
          <w:b/>
          <w:i/>
          <w:kern w:val="2"/>
          <w:lang w:eastAsia="zh-CN"/>
        </w:rPr>
        <w:t>Εάν</w:t>
      </w:r>
      <w:r>
        <w:rPr>
          <w:rFonts w:cs="Calibri" w:ascii="Calibri" w:hAnsi="Calibri"/>
          <w:b/>
          <w:i/>
          <w:kern w:val="2"/>
          <w:u w:val="single"/>
          <w:lang w:eastAsia="zh-CN"/>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Pr>
          <w:rFonts w:cs="Calibri" w:ascii="Calibri" w:hAnsi="Calibri"/>
          <w:i/>
          <w:kern w:val="2"/>
          <w:lang w:eastAsia="zh-CN"/>
        </w:rPr>
        <w:t xml:space="preserve">επιπλέον των πληροφοριών </w:t>
      </w:r>
      <w:r>
        <w:rPr>
          <w:rFonts w:cs="Calibri" w:ascii="Calibri" w:hAnsi="Calibri"/>
          <w:b/>
          <w:i/>
          <w:kern w:val="2"/>
          <w:lang w:eastAsia="zh-CN"/>
        </w:rPr>
        <w:t xml:space="preserve">που προβλέπονται στην παρούσα ενότητα, </w:t>
      </w:r>
      <w:r>
        <w:rPr>
          <w:rFonts w:cs="Calibri" w:ascii="Calibri" w:hAnsi="Calibri"/>
          <w:b/>
          <w:i/>
          <w:kern w:val="2"/>
          <w:u w:val="single"/>
          <w:lang w:eastAsia="zh-CN"/>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r>
        <w:br w:type="page"/>
      </w:r>
    </w:p>
    <w:p>
      <w:pPr>
        <w:pStyle w:val="Normal"/>
        <w:jc w:val="center"/>
        <w:rPr>
          <w:rFonts w:ascii="Calibri" w:hAnsi="Calibri" w:cs="Calibri"/>
          <w:b/>
          <w:b/>
          <w:bCs/>
        </w:rPr>
      </w:pPr>
      <w:r>
        <w:rPr>
          <w:rFonts w:cs="Calibri" w:ascii="Calibri" w:hAnsi="Calibri"/>
          <w:b/>
          <w:bCs/>
          <w:u w:val="single"/>
        </w:rPr>
        <w:t>Μέρος III: Λόγοι αποκλεισμού</w:t>
      </w:r>
    </w:p>
    <w:p>
      <w:pPr>
        <w:pStyle w:val="Normal"/>
        <w:jc w:val="center"/>
        <w:rPr>
          <w:rFonts w:ascii="Calibri" w:hAnsi="Calibri" w:cs="Calibri"/>
          <w:color w:val="000000"/>
        </w:rPr>
      </w:pPr>
      <w:r>
        <w:rPr>
          <w:rFonts w:cs="Calibri" w:ascii="Calibri" w:hAnsi="Calibri"/>
          <w:b/>
          <w:bCs/>
        </w:rPr>
        <w:t>Α: Λόγοι αποκλεισμού που σχετίζονται με ποινικές καταδίκες</w:t>
      </w:r>
      <w:r>
        <w:rPr>
          <w:rStyle w:val="EndnoteAnchor"/>
          <w:rFonts w:cs="Calibri" w:ascii="Calibri" w:hAnsi="Calibri"/>
          <w:vertAlign w:val="superscript"/>
        </w:rPr>
        <w:endnoteReference w:id="9"/>
      </w:r>
    </w:p>
    <w:p>
      <w:pPr>
        <w:pStyle w:val="Normal"/>
        <w:pBdr>
          <w:top w:val="single" w:sz="2" w:space="1" w:color="000000"/>
          <w:left w:val="single" w:sz="2" w:space="1" w:color="000000"/>
          <w:bottom w:val="single" w:sz="2" w:space="1" w:color="000000"/>
          <w:right w:val="single" w:sz="2" w:space="1" w:color="000000"/>
        </w:pBdr>
        <w:shd w:fill="CCCCCC" w:val="clear"/>
        <w:rPr/>
      </w:pPr>
      <w:r>
        <w:rPr>
          <w:rFonts w:cs="Calibri" w:ascii="Calibri" w:hAnsi="Calibri"/>
        </w:rPr>
        <w:t>Στο άρθρο 73 παρ. 1 ορίζονται οι ακόλουθοι λόγοι αποκλεισμού:</w:t>
      </w:r>
    </w:p>
    <w:p>
      <w:pPr>
        <w:pStyle w:val="Normal"/>
        <w:numPr>
          <w:ilvl w:val="0"/>
          <w:numId w:val="42"/>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rFonts w:ascii="Calibri" w:hAnsi="Calibri" w:cs="Calibri"/>
          <w:b/>
          <w:b/>
        </w:rPr>
      </w:pPr>
      <w:r>
        <w:rPr>
          <w:rFonts w:cs="Calibri" w:ascii="Calibri" w:hAnsi="Calibri"/>
        </w:rPr>
        <w:t xml:space="preserve">συμμετοχή σε </w:t>
      </w:r>
      <w:r>
        <w:rPr>
          <w:rFonts w:cs="Calibri" w:ascii="Calibri" w:hAnsi="Calibri"/>
          <w:b/>
        </w:rPr>
        <w:t>εγκληματική οργάνωση</w:t>
      </w:r>
      <w:r>
        <w:rPr>
          <w:rStyle w:val="EndnoteAnchor"/>
          <w:rFonts w:cs="Calibri" w:ascii="Calibri" w:hAnsi="Calibri"/>
          <w:vertAlign w:val="superscript"/>
        </w:rPr>
        <w:endnoteReference w:id="10"/>
      </w:r>
      <w:r>
        <w:rPr>
          <w:rFonts w:cs="Calibri" w:ascii="Calibri" w:hAnsi="Calibri"/>
        </w:rPr>
        <w:t>·</w:t>
      </w:r>
    </w:p>
    <w:p>
      <w:pPr>
        <w:pStyle w:val="Normal"/>
        <w:numPr>
          <w:ilvl w:val="0"/>
          <w:numId w:val="42"/>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rFonts w:ascii="Calibri" w:hAnsi="Calibri" w:cs="Calibri"/>
          <w:b/>
          <w:b/>
        </w:rPr>
      </w:pPr>
      <w:r>
        <w:rPr>
          <w:rFonts w:cs="Calibri" w:ascii="Calibri" w:hAnsi="Calibri"/>
          <w:b/>
        </w:rPr>
        <w:t>δωροδοκία</w:t>
      </w:r>
      <w:r>
        <w:rPr>
          <w:rStyle w:val="EndnoteAnchor"/>
          <w:rFonts w:cs="Calibri" w:ascii="Calibri" w:hAnsi="Calibri"/>
          <w:vertAlign w:val="superscript"/>
        </w:rPr>
        <w:endnoteReference w:id="11"/>
      </w:r>
      <w:r>
        <w:rPr>
          <w:rFonts w:cs="Calibri" w:ascii="Calibri" w:hAnsi="Calibri"/>
          <w:vertAlign w:val="superscript"/>
        </w:rPr>
        <w:t>,</w:t>
      </w:r>
      <w:r>
        <w:rPr>
          <w:rStyle w:val="EndnoteAnchor"/>
          <w:rFonts w:cs="Calibri" w:ascii="Calibri" w:hAnsi="Calibri"/>
          <w:vertAlign w:val="superscript"/>
        </w:rPr>
        <w:endnoteReference w:id="12"/>
      </w:r>
      <w:r>
        <w:rPr>
          <w:rFonts w:cs="Calibri" w:ascii="Calibri" w:hAnsi="Calibri"/>
        </w:rPr>
        <w:t>·</w:t>
      </w:r>
    </w:p>
    <w:p>
      <w:pPr>
        <w:pStyle w:val="Normal"/>
        <w:numPr>
          <w:ilvl w:val="0"/>
          <w:numId w:val="42"/>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rFonts w:ascii="Calibri" w:hAnsi="Calibri" w:cs="Calibri"/>
          <w:b/>
          <w:b/>
        </w:rPr>
      </w:pPr>
      <w:r>
        <w:rPr>
          <w:rFonts w:cs="Calibri" w:ascii="Calibri" w:hAnsi="Calibri"/>
          <w:b/>
        </w:rPr>
        <w:t>απάτη</w:t>
      </w:r>
      <w:r>
        <w:rPr>
          <w:rStyle w:val="EndnoteAnchor"/>
          <w:rFonts w:cs="Calibri" w:ascii="Calibri" w:hAnsi="Calibri"/>
          <w:vertAlign w:val="superscript"/>
        </w:rPr>
        <w:endnoteReference w:id="13"/>
      </w:r>
      <w:r>
        <w:rPr>
          <w:rFonts w:cs="Calibri" w:ascii="Calibri" w:hAnsi="Calibri"/>
        </w:rPr>
        <w:t>·</w:t>
      </w:r>
    </w:p>
    <w:p>
      <w:pPr>
        <w:pStyle w:val="Normal"/>
        <w:numPr>
          <w:ilvl w:val="0"/>
          <w:numId w:val="42"/>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rFonts w:ascii="Calibri" w:hAnsi="Calibri" w:cs="Calibri"/>
          <w:b/>
          <w:b/>
        </w:rPr>
      </w:pPr>
      <w:r>
        <w:rPr>
          <w:rFonts w:cs="Calibri" w:ascii="Calibri" w:hAnsi="Calibri"/>
          <w:b/>
        </w:rPr>
        <w:t>τρομοκρατικά εγκλήματα ή εγκλήματα συνδεόμενα με τρομοκρατικές δραστηριότητες</w:t>
      </w:r>
      <w:r>
        <w:rPr>
          <w:rStyle w:val="EndnoteAnchor"/>
          <w:rFonts w:cs="Calibri" w:ascii="Calibri" w:hAnsi="Calibri"/>
          <w:vertAlign w:val="superscript"/>
        </w:rPr>
        <w:endnoteReference w:id="14"/>
      </w:r>
      <w:r>
        <w:rPr>
          <w:rFonts w:cs="Calibri" w:ascii="Calibri" w:hAnsi="Calibri"/>
        </w:rPr>
        <w:t>·</w:t>
      </w:r>
    </w:p>
    <w:p>
      <w:pPr>
        <w:pStyle w:val="Normal"/>
        <w:numPr>
          <w:ilvl w:val="0"/>
          <w:numId w:val="42"/>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rFonts w:ascii="Times New Roman" w:hAnsi="Times New Roman" w:cs="Times New Roman"/>
          <w:color w:val="000000"/>
        </w:rPr>
      </w:pPr>
      <w:r>
        <w:rPr>
          <w:rFonts w:cs="Calibri" w:ascii="Calibri" w:hAnsi="Calibri"/>
          <w:b/>
        </w:rPr>
        <w:t>νομιμοποίηση εσόδων από παράνομες δραστηριότητες ή χρηματοδότηση της τρομοκρατίας</w:t>
      </w:r>
      <w:r>
        <w:rPr>
          <w:rStyle w:val="EndnoteAnchor"/>
          <w:rFonts w:cs="Calibri" w:ascii="Calibri" w:hAnsi="Calibri"/>
          <w:vertAlign w:val="superscript"/>
        </w:rPr>
        <w:endnoteReference w:id="15"/>
      </w:r>
      <w:r>
        <w:rPr>
          <w:rFonts w:cs="Calibri" w:ascii="Calibri" w:hAnsi="Calibri"/>
        </w:rPr>
        <w:t>·</w:t>
      </w:r>
    </w:p>
    <w:p>
      <w:pPr>
        <w:pStyle w:val="Normal"/>
        <w:numPr>
          <w:ilvl w:val="0"/>
          <w:numId w:val="42"/>
        </w:numPr>
        <w:pBdr>
          <w:top w:val="single" w:sz="2" w:space="1" w:color="000000"/>
          <w:left w:val="single" w:sz="2" w:space="1" w:color="000000"/>
          <w:bottom w:val="single" w:sz="2" w:space="1" w:color="000000"/>
          <w:right w:val="single" w:sz="2" w:space="1" w:color="000000"/>
        </w:pBdr>
        <w:shd w:fill="CCCCCC" w:val="clear"/>
        <w:tabs>
          <w:tab w:val="clear" w:pos="720"/>
          <w:tab w:val="left" w:pos="284" w:leader="none"/>
        </w:tabs>
        <w:suppressAutoHyphens w:val="true"/>
        <w:spacing w:lineRule="auto" w:line="276" w:before="0" w:after="200"/>
        <w:ind w:left="0" w:hanging="0"/>
        <w:rPr>
          <w:bCs/>
          <w:i/>
          <w:i/>
          <w:iCs/>
        </w:rPr>
      </w:pPr>
      <w:r>
        <w:rPr>
          <w:rFonts w:cs="Calibri" w:ascii="Calibri" w:hAnsi="Calibri"/>
          <w:b/>
          <w:bCs/>
          <w:i/>
          <w:iCs/>
        </w:rPr>
        <w:t>παιδική εργασία και άλλες μορφές εμπορίας ανθρώπων</w:t>
      </w:r>
      <w:r>
        <w:rPr>
          <w:rStyle w:val="EndnoteAnchor"/>
          <w:rFonts w:cs="Calibri" w:ascii="Calibri" w:hAnsi="Calibri"/>
          <w:bCs/>
          <w:i/>
          <w:iCs/>
          <w:vertAlign w:val="superscript"/>
        </w:rPr>
        <w:endnoteReference w:id="16"/>
      </w:r>
      <w:r>
        <w:rPr>
          <w:rFonts w:cs="Calibri" w:ascii="Calibri" w:hAnsi="Calibri"/>
          <w:bCs/>
          <w:i/>
          <w:iCs/>
        </w:rPr>
        <w:t>.</w:t>
      </w:r>
    </w:p>
    <w:tbl>
      <w:tblPr>
        <w:tblW w:w="8980" w:type="dxa"/>
        <w:jc w:val="left"/>
        <w:tblInd w:w="0" w:type="dxa"/>
        <w:tblCellMar>
          <w:top w:w="0" w:type="dxa"/>
          <w:left w:w="108" w:type="dxa"/>
          <w:bottom w:w="0" w:type="dxa"/>
          <w:right w:w="108" w:type="dxa"/>
        </w:tblCellMar>
      </w:tblPr>
      <w:tblGrid>
        <w:gridCol w:w="4479"/>
        <w:gridCol w:w="4501"/>
      </w:tblGrid>
      <w:tr>
        <w:trPr>
          <w:trHeight w:val="683" w:hRule="atLeast"/>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b/>
                <w:bCs/>
                <w:i/>
                <w:iCs/>
                <w:sz w:val="22"/>
                <w:szCs w:val="22"/>
                <w:lang w:eastAsia="en-US"/>
              </w:rPr>
              <w:t>Λόγοι που σχετίζονται με ποινικές καταδίκες:</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rFonts w:ascii="Arial" w:hAnsi="Arial" w:cs="Arial"/>
                <w:kern w:val="2"/>
                <w:sz w:val="22"/>
                <w:szCs w:val="22"/>
                <w:lang w:val="en-US" w:eastAsia="zh-CN"/>
              </w:rPr>
            </w:pPr>
            <w:r>
              <w:rPr>
                <w:rFonts w:cs="Arial" w:ascii="Arial" w:hAnsi="Arial"/>
                <w:b/>
                <w:bCs/>
                <w:i/>
                <w:iCs/>
                <w:sz w:val="22"/>
                <w:szCs w:val="22"/>
                <w:lang w:val="en-US" w:eastAsia="en-US"/>
              </w:rPr>
              <w:t>Απάντηση:</w:t>
            </w:r>
          </w:p>
        </w:tc>
      </w:tr>
      <w:tr>
        <w:trPr/>
        <w:tc>
          <w:tcPr>
            <w:tcW w:w="4479" w:type="dxa"/>
            <w:tcBorders>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 xml:space="preserve">Υπάρχει τελεσίδικη καταδικαστική </w:t>
            </w:r>
            <w:r>
              <w:rPr>
                <w:rFonts w:cs="Arial" w:ascii="Arial" w:hAnsi="Arial"/>
                <w:b/>
                <w:sz w:val="22"/>
                <w:szCs w:val="22"/>
                <w:lang w:eastAsia="en-US"/>
              </w:rPr>
              <w:t>απόφαση εις βάρος του οικονομικού φορέα</w:t>
            </w:r>
            <w:r>
              <w:rPr>
                <w:rFonts w:cs="Arial" w:ascii="Arial" w:hAnsi="Arial"/>
                <w:sz w:val="22"/>
                <w:szCs w:val="22"/>
                <w:lang w:eastAsia="en-US"/>
              </w:rPr>
              <w:t xml:space="preserve"> ή </w:t>
            </w:r>
            <w:r>
              <w:rPr>
                <w:rFonts w:cs="Arial" w:ascii="Arial" w:hAnsi="Arial"/>
                <w:b/>
                <w:sz w:val="22"/>
                <w:szCs w:val="22"/>
                <w:lang w:eastAsia="en-US"/>
              </w:rPr>
              <w:t>οποιουδήποτε</w:t>
            </w:r>
            <w:r>
              <w:rPr>
                <w:rFonts w:cs="Arial" w:ascii="Arial" w:hAnsi="Arial"/>
                <w:sz w:val="22"/>
                <w:szCs w:val="22"/>
                <w:lang w:eastAsia="en-US"/>
              </w:rPr>
              <w:t xml:space="preserve"> προσώπου</w:t>
            </w:r>
            <w:r>
              <w:rPr>
                <w:rStyle w:val="EndnoteAnchor"/>
                <w:rFonts w:cs="Arial" w:ascii="Arial" w:hAnsi="Arial"/>
                <w:sz w:val="22"/>
                <w:szCs w:val="22"/>
                <w:vertAlign w:val="superscript"/>
                <w:lang w:val="en-US" w:eastAsia="en-US"/>
              </w:rPr>
              <w:endnoteReference w:id="17"/>
            </w:r>
            <w:r>
              <w:rPr>
                <w:rFonts w:cs="Arial" w:ascii="Arial" w:hAnsi="Arial"/>
                <w:sz w:val="22"/>
                <w:szCs w:val="22"/>
                <w:lang w:eastAsia="en-US"/>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501" w:type="dxa"/>
            <w:tcBorders>
              <w:left w:val="single" w:sz="4" w:space="0" w:color="000000"/>
              <w:bottom w:val="single" w:sz="4" w:space="0" w:color="000000"/>
              <w:right w:val="single" w:sz="4" w:space="0" w:color="000000"/>
            </w:tcBorders>
            <w:shd w:fill="auto" w:val="clear"/>
          </w:tcPr>
          <w:p>
            <w:pPr>
              <w:pStyle w:val="Normal"/>
              <w:rPr>
                <w:rFonts w:ascii="Arial" w:hAnsi="Arial" w:cs="Arial"/>
                <w:i/>
                <w:i/>
                <w:kern w:val="2"/>
                <w:sz w:val="22"/>
                <w:szCs w:val="22"/>
                <w:lang w:eastAsia="zh-CN"/>
              </w:rPr>
            </w:pPr>
            <w:r>
              <w:rPr>
                <w:rFonts w:cs="Arial" w:ascii="Arial" w:hAnsi="Arial"/>
                <w:sz w:val="22"/>
                <w:szCs w:val="22"/>
                <w:lang w:eastAsia="en-US"/>
              </w:rPr>
              <w:t>[] Ναι [] Όχι</w:t>
            </w:r>
          </w:p>
          <w:p>
            <w:pPr>
              <w:pStyle w:val="Normal"/>
              <w:rPr>
                <w:rFonts w:ascii="Arial" w:hAnsi="Arial" w:cs="Arial"/>
                <w:i/>
                <w:i/>
                <w:kern w:val="2"/>
                <w:sz w:val="22"/>
                <w:szCs w:val="22"/>
                <w:lang w:eastAsia="en-US"/>
              </w:rPr>
            </w:pPr>
            <w:r>
              <w:rPr>
                <w:rFonts w:cs="Arial" w:ascii="Arial" w:hAnsi="Arial"/>
                <w:i/>
                <w:kern w:val="2"/>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pPr>
            <w:r>
              <w:rPr>
                <w:rFonts w:cs="Arial" w:ascii="Arial" w:hAnsi="Arial"/>
                <w:i/>
                <w:sz w:val="22"/>
                <w:szCs w:val="22"/>
                <w:lang w:eastAsia="en-US"/>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pPr>
              <w:pStyle w:val="Normal"/>
              <w:suppressAutoHyphens w:val="true"/>
              <w:spacing w:lineRule="auto" w:line="276"/>
              <w:jc w:val="both"/>
              <w:rPr>
                <w:rFonts w:ascii="Arial" w:hAnsi="Arial" w:cs="Arial"/>
                <w:kern w:val="2"/>
                <w:sz w:val="22"/>
                <w:szCs w:val="22"/>
                <w:lang w:val="en-US" w:eastAsia="zh-CN"/>
              </w:rPr>
            </w:pPr>
            <w:r>
              <w:rPr>
                <w:rFonts w:cs="Arial" w:ascii="Arial" w:hAnsi="Arial"/>
                <w:i/>
                <w:sz w:val="22"/>
                <w:szCs w:val="22"/>
                <w:lang w:val="en-US" w:eastAsia="en-US"/>
              </w:rPr>
              <w:t>[……][……][……][……]</w:t>
            </w:r>
            <w:r>
              <w:rPr>
                <w:rStyle w:val="EndnoteAnchor"/>
                <w:rFonts w:cs="Arial" w:ascii="Arial" w:hAnsi="Arial"/>
                <w:sz w:val="22"/>
                <w:szCs w:val="22"/>
                <w:vertAlign w:val="superscript"/>
                <w:lang w:val="en-US" w:eastAsia="en-US"/>
              </w:rPr>
              <w:endnoteReference w:id="18"/>
            </w:r>
          </w:p>
        </w:tc>
      </w:tr>
      <w:tr>
        <w:trPr/>
        <w:tc>
          <w:tcPr>
            <w:tcW w:w="4479" w:type="dxa"/>
            <w:tcBorders>
              <w:top w:val="single" w:sz="4" w:space="0" w:color="000000"/>
              <w:left w:val="single" w:sz="4" w:space="0" w:color="000000"/>
              <w:bottom w:val="single" w:sz="4" w:space="0" w:color="000000"/>
            </w:tcBorders>
            <w:shd w:fill="auto" w:val="clear"/>
          </w:tcPr>
          <w:p>
            <w:pPr>
              <w:pStyle w:val="Normal"/>
              <w:jc w:val="both"/>
              <w:rPr>
                <w:rFonts w:ascii="Arial" w:hAnsi="Arial" w:cs="Arial"/>
                <w:kern w:val="2"/>
                <w:sz w:val="22"/>
                <w:szCs w:val="22"/>
                <w:lang w:eastAsia="zh-CN"/>
              </w:rPr>
            </w:pPr>
            <w:r>
              <w:rPr>
                <w:rFonts w:cs="Arial" w:ascii="Arial" w:hAnsi="Arial"/>
                <w:b/>
                <w:sz w:val="22"/>
                <w:szCs w:val="22"/>
                <w:lang w:eastAsia="en-US"/>
              </w:rPr>
              <w:t>Εάν ναι</w:t>
            </w:r>
            <w:r>
              <w:rPr>
                <w:rFonts w:cs="Arial" w:ascii="Arial" w:hAnsi="Arial"/>
                <w:sz w:val="22"/>
                <w:szCs w:val="22"/>
                <w:lang w:eastAsia="en-US"/>
              </w:rPr>
              <w:t>, αναφέρετε</w:t>
            </w:r>
            <w:r>
              <w:rPr>
                <w:rStyle w:val="EndnoteAnchor"/>
                <w:rFonts w:cs="Arial" w:ascii="Arial" w:hAnsi="Arial"/>
                <w:sz w:val="22"/>
                <w:szCs w:val="22"/>
                <w:vertAlign w:val="superscript"/>
                <w:lang w:val="en-US" w:eastAsia="en-US"/>
              </w:rPr>
              <w:endnoteReference w:id="19"/>
            </w:r>
            <w:r>
              <w:rPr>
                <w:rFonts w:cs="Arial" w:ascii="Arial" w:hAnsi="Arial"/>
                <w:sz w:val="22"/>
                <w:szCs w:val="22"/>
                <w:lang w:eastAsia="en-US"/>
              </w:rPr>
              <w:t>:</w:t>
            </w:r>
          </w:p>
          <w:p>
            <w:pPr>
              <w:pStyle w:val="Normal"/>
              <w:jc w:val="both"/>
              <w:rPr>
                <w:rFonts w:ascii="Arial" w:hAnsi="Arial" w:cs="Arial"/>
                <w:sz w:val="22"/>
                <w:szCs w:val="22"/>
                <w:lang w:eastAsia="en-US"/>
              </w:rPr>
            </w:pPr>
            <w:r>
              <w:rPr>
                <w:rFonts w:cs="Arial" w:ascii="Arial" w:hAnsi="Arial"/>
                <w:sz w:val="22"/>
                <w:szCs w:val="22"/>
                <w:lang w:eastAsia="en-US"/>
              </w:rPr>
              <w:t>α) Ημερομηνία της καταδικαστικής απόφασης προσδιορίζοντας ποιο από τα σημεία 1 έως 6 αφορά και τον λόγο ή τους λόγους της καταδίκης,</w:t>
            </w:r>
          </w:p>
          <w:p>
            <w:pPr>
              <w:pStyle w:val="Normal"/>
              <w:jc w:val="both"/>
              <w:rPr>
                <w:rFonts w:ascii="Arial" w:hAnsi="Arial" w:cs="Arial"/>
                <w:b/>
                <w:b/>
                <w:sz w:val="22"/>
                <w:szCs w:val="22"/>
                <w:lang w:eastAsia="en-US"/>
              </w:rPr>
            </w:pPr>
            <w:r>
              <w:rPr>
                <w:rFonts w:cs="Arial" w:ascii="Arial" w:hAnsi="Arial"/>
                <w:sz w:val="22"/>
                <w:szCs w:val="22"/>
                <w:lang w:eastAsia="en-US"/>
              </w:rPr>
              <w:t>β) Προσδιορίστε ποιος έχει καταδικαστεί [ ]·</w:t>
            </w:r>
          </w:p>
          <w:p>
            <w:pPr>
              <w:pStyle w:val="Normal"/>
              <w:suppressAutoHyphens w:val="true"/>
              <w:spacing w:lineRule="auto" w:line="276"/>
              <w:jc w:val="both"/>
              <w:rPr>
                <w:rFonts w:ascii="Arial" w:hAnsi="Arial" w:cs="Arial"/>
                <w:kern w:val="2"/>
                <w:sz w:val="22"/>
                <w:szCs w:val="22"/>
                <w:lang w:eastAsia="zh-CN"/>
              </w:rPr>
            </w:pPr>
            <w:r>
              <w:rPr>
                <w:rFonts w:cs="Arial" w:ascii="Arial" w:hAnsi="Arial"/>
                <w:b/>
                <w:sz w:val="22"/>
                <w:szCs w:val="22"/>
                <w:lang w:eastAsia="en-US"/>
              </w:rPr>
              <w:t xml:space="preserve">γ) </w:t>
            </w:r>
            <w:r>
              <w:rPr>
                <w:rFonts w:cs="Arial" w:ascii="Arial" w:hAnsi="Arial"/>
                <w:b/>
                <w:bCs/>
                <w:sz w:val="22"/>
                <w:szCs w:val="22"/>
                <w:lang w:eastAsia="en-US"/>
              </w:rPr>
              <w:t>Εάν ορίζεται απευθείας στην καταδικαστική απόφαση:</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kern w:val="2"/>
                <w:sz w:val="22"/>
                <w:szCs w:val="22"/>
                <w:lang w:eastAsia="zh-CN"/>
              </w:rPr>
            </w:pPr>
            <w:r>
              <w:rPr>
                <w:rFonts w:cs="Arial" w:ascii="Arial" w:hAnsi="Arial"/>
                <w:kern w:val="2"/>
                <w:sz w:val="22"/>
                <w:szCs w:val="22"/>
                <w:lang w:eastAsia="zh-CN"/>
              </w:rPr>
            </w:r>
          </w:p>
          <w:p>
            <w:pPr>
              <w:pStyle w:val="Normal"/>
              <w:rPr>
                <w:rFonts w:ascii="Arial" w:hAnsi="Arial" w:cs="Arial"/>
                <w:sz w:val="22"/>
                <w:szCs w:val="22"/>
                <w:lang w:eastAsia="en-US"/>
              </w:rPr>
            </w:pPr>
            <w:r>
              <w:rPr>
                <w:rFonts w:cs="Arial" w:ascii="Arial" w:hAnsi="Arial"/>
                <w:sz w:val="22"/>
                <w:szCs w:val="22"/>
                <w:lang w:eastAsia="en-US"/>
              </w:rPr>
              <w:t xml:space="preserve">α) Ημερομηνία:[   ], </w:t>
            </w:r>
          </w:p>
          <w:p>
            <w:pPr>
              <w:pStyle w:val="Normal"/>
              <w:rPr>
                <w:rFonts w:ascii="Arial" w:hAnsi="Arial" w:cs="Arial"/>
                <w:sz w:val="22"/>
                <w:szCs w:val="22"/>
                <w:lang w:eastAsia="en-US"/>
              </w:rPr>
            </w:pPr>
            <w:r>
              <w:rPr>
                <w:rFonts w:cs="Arial" w:ascii="Arial" w:hAnsi="Arial"/>
                <w:sz w:val="22"/>
                <w:szCs w:val="22"/>
                <w:lang w:eastAsia="en-US"/>
              </w:rPr>
              <w:t xml:space="preserve">σημείο-(-α): [   ], </w:t>
            </w:r>
          </w:p>
          <w:p>
            <w:pPr>
              <w:pStyle w:val="Normal"/>
              <w:rPr>
                <w:rFonts w:ascii="Arial" w:hAnsi="Arial" w:cs="Arial"/>
                <w:sz w:val="22"/>
                <w:szCs w:val="22"/>
                <w:lang w:eastAsia="en-US"/>
              </w:rPr>
            </w:pPr>
            <w:r>
              <w:rPr>
                <w:rFonts w:cs="Arial" w:ascii="Arial" w:hAnsi="Arial"/>
                <w:sz w:val="22"/>
                <w:szCs w:val="22"/>
                <w:lang w:eastAsia="en-US"/>
              </w:rPr>
              <w:t>λόγος(-οι):[   ]</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β) [……]</w:t>
            </w:r>
          </w:p>
          <w:p>
            <w:pPr>
              <w:pStyle w:val="Normal"/>
              <w:rPr>
                <w:rFonts w:ascii="Arial" w:hAnsi="Arial" w:cs="Arial"/>
                <w:i/>
                <w:i/>
                <w:sz w:val="22"/>
                <w:szCs w:val="22"/>
                <w:lang w:eastAsia="en-US"/>
              </w:rPr>
            </w:pPr>
            <w:r>
              <w:rPr>
                <w:rFonts w:cs="Arial" w:ascii="Arial" w:hAnsi="Arial"/>
                <w:sz w:val="22"/>
                <w:szCs w:val="22"/>
                <w:lang w:eastAsia="en-US"/>
              </w:rPr>
              <w:t>γ) Διάρκεια της περιόδου αποκλεισμού [……] και σχετικό(-ά) σημείο(-α) [   ]</w:t>
            </w:r>
          </w:p>
          <w:p>
            <w:pPr>
              <w:pStyle w:val="Normal"/>
              <w:rPr/>
            </w:pPr>
            <w:r>
              <w:rPr>
                <w:rFonts w:cs="Arial" w:ascii="Arial" w:hAnsi="Arial"/>
                <w:i/>
                <w:sz w:val="22"/>
                <w:szCs w:val="22"/>
                <w:lang w:eastAsia="en-US"/>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pPr>
              <w:pStyle w:val="Normal"/>
              <w:suppressAutoHyphens w:val="true"/>
              <w:spacing w:lineRule="auto" w:line="276"/>
              <w:jc w:val="both"/>
              <w:rPr>
                <w:rFonts w:ascii="Arial" w:hAnsi="Arial" w:cs="Arial"/>
                <w:kern w:val="2"/>
                <w:sz w:val="22"/>
                <w:szCs w:val="22"/>
                <w:lang w:val="en-US" w:eastAsia="zh-CN"/>
              </w:rPr>
            </w:pPr>
            <w:r>
              <w:rPr>
                <w:rFonts w:cs="Arial" w:ascii="Arial" w:hAnsi="Arial"/>
                <w:i/>
                <w:sz w:val="22"/>
                <w:szCs w:val="22"/>
                <w:lang w:val="en-US" w:eastAsia="en-US"/>
              </w:rPr>
              <w:t>[……][……][……][……]</w:t>
            </w:r>
            <w:r>
              <w:rPr>
                <w:rStyle w:val="EndnoteAnchor"/>
                <w:rFonts w:cs="Arial" w:ascii="Arial" w:hAnsi="Arial"/>
                <w:sz w:val="22"/>
                <w:szCs w:val="22"/>
                <w:vertAlign w:val="superscript"/>
                <w:lang w:val="en-US" w:eastAsia="en-US"/>
              </w:rPr>
              <w:endnoteReference w:id="20"/>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Pr>
                <w:rFonts w:eastAsia="Calibri" w:cs="Arial" w:ascii="Arial" w:hAnsi="Arial"/>
                <w:sz w:val="22"/>
                <w:szCs w:val="22"/>
                <w:lang w:eastAsia="en-US"/>
              </w:rPr>
              <w:t>αυτοκάθαρση»)</w:t>
            </w:r>
            <w:r>
              <w:rPr>
                <w:rStyle w:val="EndnoteAnchor"/>
                <w:rFonts w:eastAsia="Calibri" w:cs="Arial" w:ascii="Arial" w:hAnsi="Arial"/>
                <w:sz w:val="22"/>
                <w:szCs w:val="22"/>
                <w:lang w:val="en-US" w:eastAsia="en-US"/>
              </w:rPr>
              <w:endnoteReference w:id="21"/>
            </w:r>
            <w:r>
              <w:rPr>
                <w:rFonts w:cs="Arial" w:ascii="Arial" w:hAnsi="Arial"/>
                <w:sz w:val="22"/>
                <w:szCs w:val="22"/>
                <w:lang w:eastAsia="en-US"/>
              </w:rPr>
              <w:t>;</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 xml:space="preserve">[] Ναι [] Όχι </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b/>
                <w:sz w:val="22"/>
                <w:szCs w:val="22"/>
                <w:lang w:eastAsia="en-US"/>
              </w:rPr>
              <w:t>Εάν ναι,</w:t>
            </w:r>
            <w:r>
              <w:rPr>
                <w:rFonts w:cs="Arial" w:ascii="Arial" w:hAnsi="Arial"/>
                <w:sz w:val="22"/>
                <w:szCs w:val="22"/>
                <w:lang w:eastAsia="en-US"/>
              </w:rPr>
              <w:t xml:space="preserve"> περιγράψτε τα μέτρα που λήφθηκαν</w:t>
            </w:r>
            <w:r>
              <w:rPr>
                <w:rStyle w:val="EndnoteAnchor"/>
                <w:rFonts w:cs="Arial" w:ascii="Arial" w:hAnsi="Arial"/>
                <w:sz w:val="22"/>
                <w:szCs w:val="22"/>
                <w:vertAlign w:val="superscript"/>
                <w:lang w:val="en-US" w:eastAsia="en-US"/>
              </w:rPr>
              <w:endnoteReference w:id="22"/>
            </w:r>
            <w:r>
              <w:rPr>
                <w:rFonts w:cs="Arial" w:ascii="Arial" w:hAnsi="Arial"/>
                <w:sz w:val="22"/>
                <w:szCs w:val="22"/>
                <w:lang w:eastAsia="en-US"/>
              </w:rPr>
              <w:t>:</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r>
        <w:trPr/>
        <w:tc>
          <w:tcPr>
            <w:tcW w:w="4479" w:type="dxa"/>
            <w:tcBorders>
              <w:top w:val="single" w:sz="4" w:space="0" w:color="000000"/>
              <w:left w:val="single" w:sz="4" w:space="0" w:color="000000"/>
              <w:bottom w:val="single" w:sz="4" w:space="0" w:color="000000"/>
            </w:tcBorders>
            <w:shd w:fill="auto" w:val="clear"/>
          </w:tcPr>
          <w:p>
            <w:pPr>
              <w:pStyle w:val="Normal"/>
              <w:autoSpaceDE w:val="false"/>
              <w:snapToGrid w:val="false"/>
              <w:ind w:firstLine="720"/>
              <w:jc w:val="both"/>
              <w:rPr>
                <w:rFonts w:ascii="Arial" w:hAnsi="Arial" w:cs="Arial"/>
                <w:kern w:val="2"/>
                <w:sz w:val="22"/>
                <w:szCs w:val="22"/>
                <w:lang w:val="en-US" w:eastAsia="en-US" w:bidi="en-US"/>
              </w:rPr>
            </w:pPr>
            <w:r>
              <w:rPr>
                <w:rFonts w:cs="Arial" w:ascii="Arial" w:hAnsi="Arial"/>
                <w:kern w:val="2"/>
                <w:sz w:val="22"/>
                <w:szCs w:val="22"/>
                <w:lang w:val="en-US" w:eastAsia="en-US" w:bidi="en-US"/>
              </w:rPr>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rFonts w:ascii="Arial" w:hAnsi="Arial" w:cs="Arial"/>
                <w:sz w:val="22"/>
                <w:szCs w:val="22"/>
                <w:lang w:val="en-US" w:eastAsia="en-US" w:bidi="en-US"/>
              </w:rPr>
            </w:pPr>
            <w:r>
              <w:rPr>
                <w:rFonts w:cs="Arial" w:ascii="Arial" w:hAnsi="Arial"/>
                <w:sz w:val="22"/>
                <w:szCs w:val="22"/>
                <w:lang w:val="en-US" w:eastAsia="en-US" w:bidi="en-US"/>
              </w:rPr>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76"/>
              <w:jc w:val="both"/>
              <w:rPr>
                <w:rFonts w:ascii="Arial" w:hAnsi="Arial" w:cs="Arial"/>
                <w:sz w:val="22"/>
                <w:szCs w:val="22"/>
                <w:lang w:val="en-US" w:eastAsia="en-US"/>
              </w:rPr>
            </w:pPr>
            <w:r>
              <w:rPr>
                <w:rFonts w:cs="Arial" w:ascii="Arial" w:hAnsi="Arial"/>
                <w:sz w:val="22"/>
                <w:szCs w:val="22"/>
                <w:lang w:val="en-US" w:eastAsia="en-US"/>
              </w:rPr>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rFonts w:ascii="Arial" w:hAnsi="Arial" w:cs="Arial"/>
                <w:kern w:val="2"/>
                <w:sz w:val="22"/>
                <w:szCs w:val="22"/>
                <w:lang w:val="en-US" w:eastAsia="zh-CN"/>
              </w:rPr>
            </w:pPr>
            <w:r>
              <w:rPr>
                <w:rFonts w:cs="Arial" w:ascii="Arial" w:hAnsi="Arial"/>
                <w:kern w:val="2"/>
                <w:sz w:val="22"/>
                <w:szCs w:val="22"/>
                <w:lang w:val="en-US" w:eastAsia="zh-CN"/>
              </w:rPr>
            </w:r>
          </w:p>
        </w:tc>
      </w:tr>
      <w:tr>
        <w:trPr/>
        <w:tc>
          <w:tcPr>
            <w:tcW w:w="4479" w:type="dxa"/>
            <w:tcBorders>
              <w:top w:val="single" w:sz="4" w:space="0" w:color="000000"/>
              <w:left w:val="single" w:sz="4" w:space="0" w:color="000000"/>
              <w:bottom w:val="single" w:sz="4" w:space="0" w:color="000000"/>
            </w:tcBorders>
            <w:shd w:fill="auto" w:val="clear"/>
          </w:tcPr>
          <w:p>
            <w:pPr>
              <w:pStyle w:val="Normal"/>
              <w:snapToGrid w:val="false"/>
              <w:spacing w:lineRule="auto" w:line="276" w:before="0" w:after="200"/>
              <w:jc w:val="both"/>
              <w:rPr>
                <w:rFonts w:ascii="Arial" w:hAnsi="Arial" w:cs="Arial"/>
                <w:kern w:val="2"/>
                <w:sz w:val="22"/>
                <w:szCs w:val="22"/>
                <w:lang w:val="en-US" w:eastAsia="en-US" w:bidi="en-US"/>
              </w:rPr>
            </w:pPr>
            <w:r>
              <w:rPr>
                <w:rFonts w:cs="Arial" w:ascii="Arial" w:hAnsi="Arial"/>
                <w:kern w:val="2"/>
                <w:sz w:val="22"/>
                <w:szCs w:val="22"/>
                <w:lang w:val="en-US" w:eastAsia="en-US" w:bidi="en-US"/>
              </w:rPr>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rFonts w:ascii="Arial" w:hAnsi="Arial" w:cs="Arial"/>
                <w:sz w:val="22"/>
                <w:szCs w:val="22"/>
                <w:lang w:val="en-US" w:eastAsia="en-US" w:bidi="en-US"/>
              </w:rPr>
            </w:pPr>
            <w:r>
              <w:rPr>
                <w:rFonts w:cs="Arial" w:ascii="Arial" w:hAnsi="Arial"/>
                <w:sz w:val="22"/>
                <w:szCs w:val="22"/>
                <w:lang w:val="en-US" w:eastAsia="en-US" w:bidi="en-US"/>
              </w:rPr>
            </w:r>
          </w:p>
        </w:tc>
      </w:tr>
    </w:tbl>
    <w:p>
      <w:pPr>
        <w:pStyle w:val="Normal"/>
        <w:jc w:val="center"/>
        <w:rPr>
          <w:rFonts w:cs="Calibri"/>
        </w:rPr>
      </w:pPr>
      <w:r>
        <w:br w:type="page"/>
      </w:r>
      <w:r>
        <w:rPr>
          <w:rFonts w:cs="Calibri" w:ascii="Calibri" w:hAnsi="Calibri"/>
          <w:b/>
          <w:bCs/>
          <w:i/>
        </w:rPr>
        <w:t xml:space="preserve">Β: Λόγοι που σχετίζονται με την καταβολή φόρων ή εισφορών κοινωνικής ασφάλισης </w:t>
      </w:r>
    </w:p>
    <w:tbl>
      <w:tblPr>
        <w:tblW w:w="8979" w:type="dxa"/>
        <w:jc w:val="left"/>
        <w:tblInd w:w="0" w:type="dxa"/>
        <w:tblCellMar>
          <w:top w:w="0" w:type="dxa"/>
          <w:left w:w="0" w:type="dxa"/>
          <w:bottom w:w="0" w:type="dxa"/>
          <w:right w:w="0" w:type="dxa"/>
        </w:tblCellMar>
      </w:tblPr>
      <w:tblGrid>
        <w:gridCol w:w="4475"/>
        <w:gridCol w:w="4495"/>
        <w:gridCol w:w="9"/>
      </w:tblGrid>
      <w:tr>
        <w:trPr/>
        <w:tc>
          <w:tcPr>
            <w:tcW w:w="4475"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b/>
                <w:i/>
                <w:sz w:val="22"/>
                <w:szCs w:val="22"/>
                <w:lang w:eastAsia="en-US"/>
              </w:rPr>
              <w:t>Πληρωμή φόρων ή εισφορών κοινωνικής ασφάλισης:</w:t>
            </w:r>
          </w:p>
        </w:tc>
        <w:tc>
          <w:tcPr>
            <w:tcW w:w="4495" w:type="dxa"/>
            <w:tcBorders>
              <w:top w:val="single" w:sz="4" w:space="0" w:color="000000"/>
              <w:left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b/>
                <w:i/>
                <w:sz w:val="22"/>
                <w:szCs w:val="22"/>
                <w:lang w:val="en-US" w:eastAsia="en-US"/>
              </w:rPr>
              <w:t>Απάντηση:</w:t>
            </w:r>
          </w:p>
        </w:tc>
      </w:tr>
      <w:tr>
        <w:trPr/>
        <w:tc>
          <w:tcPr>
            <w:tcW w:w="4475" w:type="dxa"/>
            <w:tcBorders>
              <w:top w:val="single" w:sz="4" w:space="0" w:color="000000"/>
              <w:left w:val="single" w:sz="4" w:space="0" w:color="000000"/>
              <w:bottom w:val="single" w:sz="4" w:space="0" w:color="000000"/>
            </w:tcBorders>
            <w:shd w:fill="auto" w:val="clear"/>
            <w:tcMar>
              <w:left w:w="108" w:type="dxa"/>
              <w:right w:w="108" w:type="dxa"/>
            </w:tcMar>
          </w:tcPr>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 xml:space="preserve">1) Ο οικονομικός φορέας έχει εκπληρώσει όλες </w:t>
            </w:r>
            <w:r>
              <w:rPr>
                <w:rFonts w:cs="Arial" w:ascii="Arial" w:hAnsi="Arial"/>
                <w:b/>
                <w:sz w:val="22"/>
                <w:szCs w:val="22"/>
                <w:lang w:eastAsia="en-US"/>
              </w:rPr>
              <w:t>τις υποχρεώσεις του όσον αφορά την πληρωμή φόρων ή εισφορών κοινωνικής ασφάλισης</w:t>
            </w:r>
            <w:r>
              <w:rPr>
                <w:rStyle w:val="EndnoteAnchor"/>
                <w:rFonts w:cs="Arial" w:ascii="Arial" w:hAnsi="Arial"/>
                <w:sz w:val="22"/>
                <w:szCs w:val="22"/>
                <w:vertAlign w:val="superscript"/>
                <w:lang w:val="en-US" w:eastAsia="en-US"/>
              </w:rPr>
              <w:endnoteReference w:id="23"/>
            </w:r>
            <w:r>
              <w:rPr>
                <w:rFonts w:cs="Arial" w:ascii="Arial" w:hAnsi="Arial"/>
                <w:b/>
                <w:sz w:val="22"/>
                <w:szCs w:val="22"/>
                <w:lang w:eastAsia="en-US"/>
              </w:rPr>
              <w:t>,</w:t>
            </w:r>
            <w:r>
              <w:rPr>
                <w:rFonts w:cs="Arial" w:ascii="Arial" w:hAnsi="Arial"/>
                <w:sz w:val="22"/>
                <w:szCs w:val="22"/>
                <w:lang w:eastAsia="en-US"/>
              </w:rPr>
              <w:t xml:space="preserve"> στην Ελλάδα και στη χώρα στην οποία είναι τυχόν εγκατεστημένος ;</w:t>
            </w:r>
          </w:p>
        </w:tc>
        <w:tc>
          <w:tcPr>
            <w:tcW w:w="4504"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 xml:space="preserve">[] Ναι [] Όχι </w:t>
            </w:r>
          </w:p>
        </w:tc>
      </w:tr>
      <w:tr>
        <w:trPr>
          <w:trHeight w:val="1977" w:hRule="atLeast"/>
        </w:trPr>
        <w:tc>
          <w:tcPr>
            <w:tcW w:w="4475" w:type="dxa"/>
            <w:tcBorders>
              <w:top w:val="single" w:sz="4" w:space="0" w:color="000000"/>
              <w:left w:val="single" w:sz="4" w:space="0" w:color="000000"/>
              <w:bottom w:val="single" w:sz="4" w:space="0" w:color="000000"/>
            </w:tcBorders>
            <w:shd w:fill="auto" w:val="clear"/>
            <w:tcMar>
              <w:left w:w="108" w:type="dxa"/>
              <w:right w:w="108" w:type="dxa"/>
            </w:tcMar>
          </w:tcPr>
          <w:p>
            <w:pPr>
              <w:pStyle w:val="Normal"/>
              <w:snapToGrid w:val="false"/>
              <w:jc w:val="both"/>
              <w:rPr>
                <w:rFonts w:ascii="Arial" w:hAnsi="Arial" w:cs="Arial"/>
                <w:kern w:val="2"/>
                <w:sz w:val="22"/>
                <w:szCs w:val="22"/>
                <w:lang w:val="en-US" w:eastAsia="zh-CN"/>
              </w:rPr>
            </w:pPr>
            <w:r>
              <w:rPr>
                <w:rFonts w:cs="Arial" w:ascii="Arial" w:hAnsi="Arial"/>
                <w:kern w:val="2"/>
                <w:sz w:val="22"/>
                <w:szCs w:val="22"/>
                <w:lang w:val="en-US" w:eastAsia="zh-CN"/>
              </w:rPr>
            </w:r>
          </w:p>
          <w:p>
            <w:pPr>
              <w:pStyle w:val="Normal"/>
              <w:snapToGrid w:val="false"/>
              <w:jc w:val="both"/>
              <w:rPr>
                <w:rFonts w:ascii="Arial" w:hAnsi="Arial" w:cs="Arial"/>
                <w:kern w:val="2"/>
                <w:sz w:val="22"/>
                <w:szCs w:val="22"/>
                <w:lang w:eastAsia="en-US"/>
              </w:rPr>
            </w:pPr>
            <w:r>
              <w:rPr>
                <w:rFonts w:cs="Arial" w:ascii="Arial" w:hAnsi="Arial"/>
                <w:kern w:val="2"/>
                <w:sz w:val="22"/>
                <w:szCs w:val="22"/>
                <w:lang w:eastAsia="en-US"/>
              </w:rPr>
            </w:r>
          </w:p>
          <w:p>
            <w:pPr>
              <w:pStyle w:val="Normal"/>
              <w:snapToGrid w:val="false"/>
              <w:jc w:val="both"/>
              <w:rPr>
                <w:rFonts w:ascii="Arial" w:hAnsi="Arial" w:cs="Arial"/>
                <w:sz w:val="22"/>
                <w:szCs w:val="22"/>
                <w:lang w:eastAsia="en-US"/>
              </w:rPr>
            </w:pPr>
            <w:r>
              <w:rPr>
                <w:rFonts w:cs="Arial" w:ascii="Arial" w:hAnsi="Arial"/>
                <w:sz w:val="22"/>
                <w:szCs w:val="22"/>
                <w:lang w:eastAsia="en-US"/>
              </w:rPr>
              <w:t xml:space="preserve">Εάν όχι αναφέρετε: </w:t>
            </w:r>
          </w:p>
          <w:p>
            <w:pPr>
              <w:pStyle w:val="Normal"/>
              <w:snapToGrid w:val="false"/>
              <w:jc w:val="both"/>
              <w:rPr>
                <w:rFonts w:ascii="Arial" w:hAnsi="Arial" w:cs="Arial"/>
                <w:sz w:val="22"/>
                <w:szCs w:val="22"/>
                <w:lang w:eastAsia="en-US"/>
              </w:rPr>
            </w:pPr>
            <w:r>
              <w:rPr>
                <w:rFonts w:cs="Arial" w:ascii="Arial" w:hAnsi="Arial"/>
                <w:sz w:val="22"/>
                <w:szCs w:val="22"/>
                <w:lang w:eastAsia="en-US"/>
              </w:rPr>
              <w:t>α) Χώρα ή κράτος μέλος για το οποίο πρόκειται:</w:t>
            </w:r>
          </w:p>
          <w:p>
            <w:pPr>
              <w:pStyle w:val="Normal"/>
              <w:snapToGrid w:val="false"/>
              <w:jc w:val="both"/>
              <w:rPr/>
            </w:pPr>
            <w:r>
              <w:rPr>
                <w:rFonts w:cs="Arial" w:ascii="Arial" w:hAnsi="Arial"/>
                <w:sz w:val="22"/>
                <w:szCs w:val="22"/>
                <w:lang w:eastAsia="en-US"/>
              </w:rPr>
              <w:t>β) Ποιο είναι το σχετικό ποσό;</w:t>
            </w:r>
          </w:p>
          <w:p>
            <w:pPr>
              <w:pStyle w:val="Normal"/>
              <w:snapToGrid w:val="false"/>
              <w:jc w:val="both"/>
              <w:rPr>
                <w:rFonts w:ascii="Arial" w:hAnsi="Arial" w:cs="Arial"/>
                <w:sz w:val="22"/>
                <w:szCs w:val="22"/>
                <w:lang w:eastAsia="en-US"/>
              </w:rPr>
            </w:pPr>
            <w:r>
              <w:rPr>
                <w:rFonts w:cs="Arial" w:ascii="Arial" w:hAnsi="Arial"/>
                <w:sz w:val="22"/>
                <w:szCs w:val="22"/>
                <w:lang w:eastAsia="en-US"/>
              </w:rPr>
              <w:t>γ)Πως διαπιστώθηκε η αθέτηση των υποχρεώσεων;</w:t>
            </w:r>
          </w:p>
          <w:p>
            <w:pPr>
              <w:pStyle w:val="Normal"/>
              <w:snapToGrid w:val="false"/>
              <w:jc w:val="both"/>
              <w:rPr>
                <w:rFonts w:ascii="Arial" w:hAnsi="Arial" w:cs="Arial"/>
                <w:b/>
                <w:b/>
                <w:sz w:val="22"/>
                <w:szCs w:val="22"/>
                <w:lang w:eastAsia="en-US"/>
              </w:rPr>
            </w:pPr>
            <w:r>
              <w:rPr>
                <w:rFonts w:cs="Arial" w:ascii="Arial" w:hAnsi="Arial"/>
                <w:sz w:val="22"/>
                <w:szCs w:val="22"/>
                <w:lang w:eastAsia="en-US"/>
              </w:rPr>
              <w:t>1) Μέσω δικαστικής ή διοικητικής απόφασης;</w:t>
            </w:r>
          </w:p>
          <w:p>
            <w:pPr>
              <w:pStyle w:val="Normal"/>
              <w:snapToGrid w:val="false"/>
              <w:jc w:val="both"/>
              <w:rPr/>
            </w:pPr>
            <w:r>
              <w:rPr>
                <w:rFonts w:cs="Arial" w:ascii="Arial" w:hAnsi="Arial"/>
                <w:b/>
                <w:sz w:val="22"/>
                <w:szCs w:val="22"/>
                <w:lang w:eastAsia="en-US"/>
              </w:rPr>
              <w:t xml:space="preserve">- </w:t>
            </w:r>
            <w:r>
              <w:rPr>
                <w:rFonts w:cs="Arial" w:ascii="Arial" w:hAnsi="Arial"/>
                <w:sz w:val="22"/>
                <w:szCs w:val="22"/>
                <w:lang w:eastAsia="en-US"/>
              </w:rPr>
              <w:t>Η εν λόγω απόφαση είναι τελεσίδικη και δεσμευτική;</w:t>
            </w:r>
          </w:p>
          <w:p>
            <w:pPr>
              <w:pStyle w:val="Normal"/>
              <w:snapToGrid w:val="false"/>
              <w:jc w:val="both"/>
              <w:rPr>
                <w:rFonts w:ascii="Arial" w:hAnsi="Arial" w:cs="Arial"/>
                <w:sz w:val="22"/>
                <w:szCs w:val="22"/>
                <w:lang w:eastAsia="en-US"/>
              </w:rPr>
            </w:pPr>
            <w:r>
              <w:rPr>
                <w:rFonts w:cs="Arial" w:ascii="Arial" w:hAnsi="Arial"/>
                <w:sz w:val="22"/>
                <w:szCs w:val="22"/>
                <w:lang w:eastAsia="en-US"/>
              </w:rPr>
              <w:t>- Αναφέρατε την ημερομηνία καταδίκης ή έκδοσης απόφασης</w:t>
            </w:r>
          </w:p>
          <w:p>
            <w:pPr>
              <w:pStyle w:val="Normal"/>
              <w:snapToGrid w:val="false"/>
              <w:jc w:val="both"/>
              <w:rPr/>
            </w:pPr>
            <w:r>
              <w:rPr>
                <w:rFonts w:cs="Arial" w:ascii="Arial" w:hAnsi="Arial"/>
                <w:sz w:val="22"/>
                <w:szCs w:val="22"/>
                <w:lang w:eastAsia="en-US"/>
              </w:rPr>
              <w:t>- Σε περίπτωση καταδικαστικής απόφασης, εφόσον ορίζεται απευθείας σε αυτήν, τη διάρκεια της περιόδου αποκλεισμού:</w:t>
            </w:r>
          </w:p>
          <w:p>
            <w:pPr>
              <w:pStyle w:val="Normal"/>
              <w:snapToGrid w:val="false"/>
              <w:jc w:val="both"/>
              <w:rPr>
                <w:rFonts w:ascii="Arial" w:hAnsi="Arial" w:cs="Arial"/>
                <w:sz w:val="22"/>
                <w:szCs w:val="22"/>
                <w:lang w:eastAsia="en-US"/>
              </w:rPr>
            </w:pPr>
            <w:r>
              <w:rPr>
                <w:rFonts w:cs="Arial" w:ascii="Arial" w:hAnsi="Arial"/>
                <w:sz w:val="22"/>
                <w:szCs w:val="22"/>
                <w:lang w:eastAsia="en-US"/>
              </w:rPr>
              <w:t>2) Με άλλα μέσα; Διευκρινίστε:</w:t>
            </w:r>
          </w:p>
          <w:p>
            <w:pPr>
              <w:pStyle w:val="Normal"/>
              <w:suppressAutoHyphens w:val="true"/>
              <w:snapToGrid w:val="false"/>
              <w:spacing w:lineRule="auto" w:line="276"/>
              <w:jc w:val="both"/>
              <w:rPr>
                <w:rFonts w:ascii="Arial" w:hAnsi="Arial" w:cs="Arial"/>
                <w:b/>
                <w:b/>
                <w:bCs/>
                <w:kern w:val="2"/>
                <w:sz w:val="22"/>
                <w:szCs w:val="22"/>
                <w:lang w:eastAsia="zh-CN"/>
              </w:rPr>
            </w:pPr>
            <w:r>
              <w:rPr>
                <w:rFonts w:cs="Arial" w:ascii="Arial" w:hAnsi="Arial"/>
                <w:b/>
                <w:bCs/>
                <w:kern w:val="2"/>
                <w:sz w:val="22"/>
                <w:szCs w:val="22"/>
                <w:lang w:eastAsia="zh-CN"/>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Pr>
                <w:rStyle w:val="EndnoteAnchor"/>
                <w:rFonts w:cs="Arial" w:ascii="Arial" w:hAnsi="Arial"/>
                <w:b/>
                <w:bCs/>
                <w:kern w:val="2"/>
                <w:sz w:val="22"/>
                <w:szCs w:val="22"/>
                <w:vertAlign w:val="superscript"/>
                <w:lang w:val="en-US" w:eastAsia="zh-CN"/>
              </w:rPr>
              <w:endnoteReference w:id="24"/>
            </w:r>
          </w:p>
        </w:tc>
        <w:tc>
          <w:tcPr>
            <w:tcW w:w="4504" w:type="dxa"/>
            <w:tcBorders>
              <w:top w:val="single" w:sz="4" w:space="0" w:color="000000"/>
              <w:left w:val="single" w:sz="4" w:space="0" w:color="000000"/>
              <w:bottom w:val="single" w:sz="4" w:space="0" w:color="000000"/>
              <w:right w:val="single" w:sz="4" w:space="0" w:color="000000"/>
            </w:tcBorders>
            <w:shd w:fill="auto" w:val="clear"/>
          </w:tcPr>
          <w:tbl>
            <w:tblPr>
              <w:tblW w:w="4235" w:type="dxa"/>
              <w:jc w:val="left"/>
              <w:tblInd w:w="1" w:type="dxa"/>
              <w:tblCellMar>
                <w:top w:w="0" w:type="dxa"/>
                <w:left w:w="0" w:type="dxa"/>
                <w:bottom w:w="0" w:type="dxa"/>
                <w:right w:w="0" w:type="dxa"/>
              </w:tblCellMar>
            </w:tblPr>
            <w:tblGrid>
              <w:gridCol w:w="2036"/>
              <w:gridCol w:w="2199"/>
            </w:tblGrid>
            <w:tr>
              <w:trPr/>
              <w:tc>
                <w:tcPr>
                  <w:tcW w:w="2036" w:type="dxa"/>
                  <w:tcBorders>
                    <w:top w:val="single" w:sz="2" w:space="0" w:color="000000"/>
                    <w:left w:val="single" w:sz="2" w:space="0" w:color="000000"/>
                    <w:bottom w:val="single" w:sz="2" w:space="0" w:color="000000"/>
                  </w:tcBorders>
                  <w:shd w:fill="auto" w:val="clear"/>
                </w:tcPr>
                <w:p>
                  <w:pPr>
                    <w:pStyle w:val="Normal"/>
                    <w:rPr>
                      <w:rFonts w:ascii="Arial" w:hAnsi="Arial" w:cs="Arial"/>
                      <w:kern w:val="2"/>
                      <w:sz w:val="22"/>
                      <w:szCs w:val="22"/>
                      <w:lang w:val="en-US" w:eastAsia="zh-CN"/>
                    </w:rPr>
                  </w:pPr>
                  <w:r>
                    <w:rPr>
                      <w:rFonts w:cs="Arial" w:ascii="Arial" w:hAnsi="Arial"/>
                      <w:b/>
                      <w:bCs/>
                      <w:sz w:val="22"/>
                      <w:szCs w:val="22"/>
                      <w:lang w:val="en-US" w:eastAsia="en-US"/>
                    </w:rPr>
                    <w:t>ΦΟΡΟΙ</w:t>
                  </w:r>
                </w:p>
                <w:p>
                  <w:pPr>
                    <w:pStyle w:val="Normal"/>
                    <w:suppressAutoHyphens w:val="true"/>
                    <w:spacing w:lineRule="auto" w:line="276"/>
                    <w:jc w:val="both"/>
                    <w:rPr>
                      <w:rFonts w:ascii="Arial" w:hAnsi="Arial" w:cs="Arial"/>
                      <w:kern w:val="2"/>
                      <w:sz w:val="22"/>
                      <w:szCs w:val="22"/>
                      <w:lang w:val="en-US" w:eastAsia="zh-CN"/>
                    </w:rPr>
                  </w:pPr>
                  <w:r>
                    <w:rPr>
                      <w:rFonts w:cs="Arial" w:ascii="Arial" w:hAnsi="Arial"/>
                      <w:kern w:val="2"/>
                      <w:sz w:val="22"/>
                      <w:szCs w:val="22"/>
                      <w:lang w:val="en-US" w:eastAsia="zh-CN"/>
                    </w:rPr>
                  </w:r>
                </w:p>
              </w:tc>
              <w:tc>
                <w:tcPr>
                  <w:tcW w:w="2199" w:type="dxa"/>
                  <w:tcBorders>
                    <w:top w:val="single" w:sz="2" w:space="0" w:color="000000"/>
                    <w:left w:val="single" w:sz="2" w:space="0" w:color="000000"/>
                    <w:bottom w:val="single" w:sz="2" w:space="0" w:color="000000"/>
                    <w:right w:val="single" w:sz="2" w:space="0" w:color="000000"/>
                  </w:tcBorders>
                  <w:shd w:fill="auto" w:val="clear"/>
                </w:tcPr>
                <w:p>
                  <w:pPr>
                    <w:pStyle w:val="Normal"/>
                    <w:suppressAutoHyphens w:val="true"/>
                    <w:spacing w:lineRule="auto" w:line="276"/>
                    <w:rPr>
                      <w:rFonts w:ascii="Arial" w:hAnsi="Arial" w:cs="Arial"/>
                      <w:kern w:val="2"/>
                      <w:sz w:val="22"/>
                      <w:szCs w:val="22"/>
                      <w:lang w:val="en-US" w:eastAsia="zh-CN"/>
                    </w:rPr>
                  </w:pPr>
                  <w:r>
                    <w:rPr>
                      <w:rFonts w:cs="Arial" w:ascii="Arial" w:hAnsi="Arial"/>
                      <w:b/>
                      <w:bCs/>
                      <w:sz w:val="22"/>
                      <w:szCs w:val="22"/>
                      <w:lang w:val="en-US" w:eastAsia="en-US"/>
                    </w:rPr>
                    <w:t>ΕΙΣΦΟΡΕΣ ΚΟΙΝΩΝΙΚΗΣ ΑΣΦΑΛΙΣΗΣ</w:t>
                  </w:r>
                </w:p>
              </w:tc>
            </w:tr>
            <w:tr>
              <w:trPr/>
              <w:tc>
                <w:tcPr>
                  <w:tcW w:w="2036" w:type="dxa"/>
                  <w:tcBorders>
                    <w:left w:val="single" w:sz="2" w:space="0" w:color="000000"/>
                    <w:bottom w:val="single" w:sz="2" w:space="0" w:color="000000"/>
                  </w:tcBorders>
                  <w:shd w:fill="auto" w:val="clear"/>
                </w:tcPr>
                <w:p>
                  <w:pPr>
                    <w:pStyle w:val="Normal"/>
                    <w:snapToGrid w:val="false"/>
                    <w:rPr>
                      <w:rFonts w:ascii="Arial" w:hAnsi="Arial" w:cs="Arial"/>
                      <w:kern w:val="2"/>
                      <w:sz w:val="22"/>
                      <w:szCs w:val="22"/>
                      <w:lang w:val="en-US" w:eastAsia="zh-CN"/>
                    </w:rPr>
                  </w:pPr>
                  <w:r>
                    <w:rPr>
                      <w:rFonts w:cs="Arial" w:ascii="Arial" w:hAnsi="Arial"/>
                      <w:kern w:val="2"/>
                      <w:sz w:val="22"/>
                      <w:szCs w:val="22"/>
                      <w:lang w:val="en-US" w:eastAsia="zh-CN"/>
                    </w:rPr>
                  </w:r>
                </w:p>
                <w:p>
                  <w:pPr>
                    <w:pStyle w:val="Normal"/>
                    <w:rPr>
                      <w:rFonts w:ascii="Arial" w:hAnsi="Arial" w:cs="Arial"/>
                      <w:sz w:val="22"/>
                      <w:szCs w:val="22"/>
                      <w:lang w:eastAsia="en-US"/>
                    </w:rPr>
                  </w:pPr>
                  <w:r>
                    <w:rPr>
                      <w:rFonts w:cs="Arial" w:ascii="Arial" w:hAnsi="Arial"/>
                      <w:sz w:val="22"/>
                      <w:szCs w:val="22"/>
                      <w:lang w:eastAsia="en-US"/>
                    </w:rPr>
                    <w:t>α)[……]·</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β)[……]</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 xml:space="preserve">γ.1) [] Ναι [] Όχι </w:t>
                  </w:r>
                </w:p>
                <w:p>
                  <w:pPr>
                    <w:pStyle w:val="Normal"/>
                    <w:rPr>
                      <w:rFonts w:ascii="Arial" w:hAnsi="Arial" w:cs="Arial"/>
                      <w:sz w:val="22"/>
                      <w:szCs w:val="22"/>
                      <w:lang w:eastAsia="en-US"/>
                    </w:rPr>
                  </w:pPr>
                  <w:r>
                    <w:rPr>
                      <w:rFonts w:cs="Arial" w:ascii="Arial" w:hAnsi="Arial"/>
                      <w:sz w:val="22"/>
                      <w:szCs w:val="22"/>
                      <w:lang w:eastAsia="en-US"/>
                    </w:rPr>
                    <w:t xml:space="preserve">-[] Ναι [] Όχι </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γ.2)[……]·</w:t>
                  </w:r>
                </w:p>
                <w:p>
                  <w:pPr>
                    <w:pStyle w:val="Normal"/>
                    <w:rPr/>
                  </w:pPr>
                  <w:r>
                    <w:rPr>
                      <w:rFonts w:cs="Arial" w:ascii="Arial" w:hAnsi="Arial"/>
                      <w:sz w:val="22"/>
                      <w:szCs w:val="22"/>
                      <w:lang w:eastAsia="en-US"/>
                    </w:rPr>
                    <w:t xml:space="preserve">δ) [] Ναι [] Όχι </w:t>
                  </w:r>
                </w:p>
                <w:p>
                  <w:pPr>
                    <w:pStyle w:val="Normal"/>
                    <w:rPr>
                      <w:rFonts w:ascii="Arial" w:hAnsi="Arial" w:cs="Arial"/>
                      <w:sz w:val="22"/>
                      <w:szCs w:val="22"/>
                      <w:lang w:eastAsia="en-US"/>
                    </w:rPr>
                  </w:pPr>
                  <w:r>
                    <w:rPr>
                      <w:rFonts w:cs="Arial" w:ascii="Arial" w:hAnsi="Arial"/>
                      <w:sz w:val="22"/>
                      <w:szCs w:val="22"/>
                      <w:lang w:eastAsia="en-US"/>
                    </w:rPr>
                    <w:t>Εάν ναι, να αναφερθούν λεπτομερείς πληροφορίες</w:t>
                  </w:r>
                </w:p>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c>
                <w:tcPr>
                  <w:tcW w:w="2199" w:type="dxa"/>
                  <w:tcBorders>
                    <w:left w:val="single" w:sz="2" w:space="0" w:color="000000"/>
                    <w:bottom w:val="single" w:sz="2" w:space="0" w:color="000000"/>
                    <w:right w:val="single" w:sz="2" w:space="0" w:color="000000"/>
                  </w:tcBorders>
                  <w:shd w:fill="auto" w:val="clear"/>
                </w:tcPr>
                <w:p>
                  <w:pPr>
                    <w:pStyle w:val="Normal"/>
                    <w:snapToGrid w:val="false"/>
                    <w:rPr>
                      <w:rFonts w:ascii="Arial" w:hAnsi="Arial" w:cs="Arial"/>
                      <w:kern w:val="2"/>
                      <w:sz w:val="22"/>
                      <w:szCs w:val="22"/>
                      <w:lang w:val="en-US" w:eastAsia="zh-CN"/>
                    </w:rPr>
                  </w:pPr>
                  <w:r>
                    <w:rPr>
                      <w:rFonts w:cs="Arial" w:ascii="Arial" w:hAnsi="Arial"/>
                      <w:kern w:val="2"/>
                      <w:sz w:val="22"/>
                      <w:szCs w:val="22"/>
                      <w:lang w:val="en-US" w:eastAsia="zh-CN"/>
                    </w:rPr>
                  </w:r>
                </w:p>
                <w:p>
                  <w:pPr>
                    <w:pStyle w:val="Normal"/>
                    <w:rPr>
                      <w:rFonts w:ascii="Arial" w:hAnsi="Arial" w:cs="Arial"/>
                      <w:sz w:val="22"/>
                      <w:szCs w:val="22"/>
                      <w:lang w:eastAsia="en-US"/>
                    </w:rPr>
                  </w:pPr>
                  <w:r>
                    <w:rPr>
                      <w:rFonts w:cs="Arial" w:ascii="Arial" w:hAnsi="Arial"/>
                      <w:sz w:val="22"/>
                      <w:szCs w:val="22"/>
                      <w:lang w:eastAsia="en-US"/>
                    </w:rPr>
                    <w:t>α)[……]·</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β)[……]</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 xml:space="preserve">γ.1) [] Ναι [] Όχι </w:t>
                  </w:r>
                </w:p>
                <w:p>
                  <w:pPr>
                    <w:pStyle w:val="Normal"/>
                    <w:rPr>
                      <w:rFonts w:ascii="Arial" w:hAnsi="Arial" w:cs="Arial"/>
                      <w:sz w:val="22"/>
                      <w:szCs w:val="22"/>
                      <w:lang w:eastAsia="en-US"/>
                    </w:rPr>
                  </w:pPr>
                  <w:r>
                    <w:rPr>
                      <w:rFonts w:cs="Arial" w:ascii="Arial" w:hAnsi="Arial"/>
                      <w:sz w:val="22"/>
                      <w:szCs w:val="22"/>
                      <w:lang w:eastAsia="en-US"/>
                    </w:rPr>
                    <w:t xml:space="preserve">-[] Ναι [] Όχι </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γ.2)[……]·</w:t>
                  </w:r>
                </w:p>
                <w:p>
                  <w:pPr>
                    <w:pStyle w:val="Normal"/>
                    <w:rPr>
                      <w:rFonts w:ascii="Arial" w:hAnsi="Arial" w:cs="Arial"/>
                      <w:sz w:val="22"/>
                      <w:szCs w:val="22"/>
                      <w:lang w:eastAsia="en-US"/>
                    </w:rPr>
                  </w:pPr>
                  <w:r>
                    <w:rPr>
                      <w:rFonts w:cs="Arial" w:ascii="Arial" w:hAnsi="Arial"/>
                      <w:sz w:val="22"/>
                      <w:szCs w:val="22"/>
                      <w:lang w:eastAsia="en-US"/>
                    </w:rPr>
                    <w:t xml:space="preserve">δ) [] Ναι [] Όχι </w:t>
                  </w:r>
                </w:p>
                <w:p>
                  <w:pPr>
                    <w:pStyle w:val="Normal"/>
                    <w:rPr>
                      <w:rFonts w:ascii="Arial" w:hAnsi="Arial" w:cs="Arial"/>
                      <w:sz w:val="22"/>
                      <w:szCs w:val="22"/>
                      <w:lang w:eastAsia="en-US"/>
                    </w:rPr>
                  </w:pPr>
                  <w:r>
                    <w:rPr>
                      <w:rFonts w:cs="Arial" w:ascii="Arial" w:hAnsi="Arial"/>
                      <w:sz w:val="22"/>
                      <w:szCs w:val="22"/>
                      <w:lang w:eastAsia="en-US"/>
                    </w:rPr>
                    <w:t>Εάν ναι, να αναφερθούν λεπτομερείς πληροφορίες</w:t>
                  </w:r>
                </w:p>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bl>
          <w:p>
            <w:pPr>
              <w:pStyle w:val="Normal"/>
              <w:rPr>
                <w:sz w:val="20"/>
                <w:szCs w:val="20"/>
                <w:lang w:val="en-US" w:eastAsia="en-US"/>
              </w:rPr>
            </w:pPr>
            <w:r>
              <w:rPr>
                <w:sz w:val="20"/>
                <w:szCs w:val="20"/>
                <w:lang w:val="en-US" w:eastAsia="en-US"/>
              </w:rPr>
            </w:r>
          </w:p>
        </w:tc>
      </w:tr>
      <w:tr>
        <w:trPr/>
        <w:tc>
          <w:tcPr>
            <w:tcW w:w="4475" w:type="dxa"/>
            <w:tcBorders>
              <w:top w:val="single" w:sz="4" w:space="0" w:color="000000"/>
              <w:left w:val="single" w:sz="4" w:space="0" w:color="000000"/>
              <w:bottom w:val="single" w:sz="4" w:space="0" w:color="000000"/>
            </w:tcBorders>
            <w:shd w:fill="auto" w:val="clear"/>
            <w:tcMar>
              <w:left w:w="108" w:type="dxa"/>
              <w:right w:w="108" w:type="dxa"/>
            </w:tcMar>
          </w:tcPr>
          <w:p>
            <w:pPr>
              <w:pStyle w:val="Normal"/>
              <w:suppressAutoHyphens w:val="true"/>
              <w:spacing w:lineRule="auto" w:line="276"/>
              <w:jc w:val="both"/>
              <w:rPr>
                <w:rFonts w:ascii="Arial" w:hAnsi="Arial" w:cs="Arial"/>
                <w:kern w:val="2"/>
                <w:sz w:val="22"/>
                <w:szCs w:val="22"/>
                <w:lang w:eastAsia="zh-CN"/>
              </w:rPr>
            </w:pPr>
            <w:r>
              <w:rPr>
                <w:rFonts w:cs="Arial" w:ascii="Arial" w:hAnsi="Arial"/>
                <w:i/>
                <w:sz w:val="22"/>
                <w:szCs w:val="22"/>
                <w:lang w:eastAsia="en-US"/>
              </w:rPr>
              <w:t>Εάν η σχετική τεκμηρίωση όσον αφορά την καταβολή των φόρων ή εισφορών κοινωνικής ασφάλισης διατίθεται ηλεκτρονικά, αναφέρετε:</w:t>
            </w:r>
          </w:p>
        </w:tc>
        <w:tc>
          <w:tcPr>
            <w:tcW w:w="4504"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i/>
                <w:i/>
                <w:kern w:val="2"/>
                <w:sz w:val="22"/>
                <w:szCs w:val="22"/>
                <w:lang w:eastAsia="zh-CN"/>
              </w:rPr>
            </w:pPr>
            <w:r>
              <w:rPr>
                <w:rFonts w:cs="Arial" w:ascii="Arial" w:hAnsi="Arial"/>
                <w:i/>
                <w:sz w:val="22"/>
                <w:szCs w:val="22"/>
                <w:lang w:eastAsia="en-US"/>
              </w:rPr>
              <w:t xml:space="preserve">(διαδικτυακή διεύθυνση, αρχή ή φορέας έκδοσης, επακριβή στοιχεία αναφοράς των εγγράφων): </w:t>
            </w:r>
            <w:r>
              <w:rPr>
                <w:rStyle w:val="EndnoteAnchor"/>
                <w:rFonts w:cs="Arial" w:ascii="Arial" w:hAnsi="Arial"/>
                <w:sz w:val="22"/>
                <w:szCs w:val="22"/>
                <w:vertAlign w:val="superscript"/>
                <w:lang w:val="en-US" w:eastAsia="en-US"/>
              </w:rPr>
              <w:endnoteReference w:id="25"/>
            </w:r>
          </w:p>
          <w:p>
            <w:pPr>
              <w:pStyle w:val="Normal"/>
              <w:suppressAutoHyphens w:val="true"/>
              <w:spacing w:lineRule="auto" w:line="276"/>
              <w:rPr>
                <w:rFonts w:ascii="Arial" w:hAnsi="Arial" w:cs="Arial"/>
                <w:kern w:val="2"/>
                <w:sz w:val="22"/>
                <w:szCs w:val="22"/>
                <w:lang w:val="en-US" w:eastAsia="zh-CN"/>
              </w:rPr>
            </w:pPr>
            <w:r>
              <w:rPr>
                <w:rFonts w:cs="Arial" w:ascii="Arial" w:hAnsi="Arial"/>
                <w:i/>
                <w:sz w:val="22"/>
                <w:szCs w:val="22"/>
                <w:lang w:val="en-US" w:eastAsia="en-US"/>
              </w:rPr>
              <w:t>[……][……][……]</w:t>
            </w:r>
          </w:p>
        </w:tc>
      </w:tr>
    </w:tbl>
    <w:p>
      <w:pPr>
        <w:pStyle w:val="Normal"/>
        <w:keepNext w:val="true"/>
        <w:suppressAutoHyphens w:val="true"/>
        <w:spacing w:lineRule="auto" w:line="276" w:before="120" w:after="360"/>
        <w:jc w:val="center"/>
        <w:rPr>
          <w:rFonts w:ascii="Calibri" w:hAnsi="Calibri" w:cs="Calibri"/>
          <w:b/>
          <w:b/>
          <w:smallCaps/>
          <w:kern w:val="2"/>
          <w:sz w:val="28"/>
          <w:szCs w:val="22"/>
          <w:lang w:eastAsia="zh-CN"/>
        </w:rPr>
      </w:pPr>
      <w:r>
        <w:rPr>
          <w:rFonts w:cs="Calibri" w:ascii="Calibri" w:hAnsi="Calibri"/>
          <w:b/>
          <w:smallCaps/>
          <w:kern w:val="2"/>
          <w:sz w:val="28"/>
          <w:szCs w:val="22"/>
          <w:lang w:eastAsia="zh-CN"/>
        </w:rPr>
      </w:r>
      <w:r>
        <w:br w:type="page"/>
      </w:r>
    </w:p>
    <w:p>
      <w:pPr>
        <w:pStyle w:val="Normal"/>
        <w:jc w:val="center"/>
        <w:rPr>
          <w:rFonts w:cs="Calibri"/>
        </w:rPr>
      </w:pPr>
      <w:r>
        <w:rPr>
          <w:rFonts w:cs="Calibri" w:ascii="Calibri" w:hAnsi="Calibri"/>
          <w:b/>
          <w:bCs/>
          <w:i/>
        </w:rPr>
        <w:t>Γ: Λόγοι που σχετίζονται με αφερεγγυότητα, σύγκρουση συμφερόντων ή επαγγελματικό παράπτωμα</w:t>
      </w:r>
    </w:p>
    <w:tbl>
      <w:tblPr>
        <w:tblW w:w="8980" w:type="dxa"/>
        <w:jc w:val="left"/>
        <w:tblInd w:w="0" w:type="dxa"/>
        <w:tblCellMar>
          <w:top w:w="0" w:type="dxa"/>
          <w:left w:w="108" w:type="dxa"/>
          <w:bottom w:w="0" w:type="dxa"/>
          <w:right w:w="108" w:type="dxa"/>
        </w:tblCellMar>
      </w:tblPr>
      <w:tblGrid>
        <w:gridCol w:w="4479"/>
        <w:gridCol w:w="4501"/>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b/>
                <w:i/>
                <w:sz w:val="22"/>
                <w:szCs w:val="22"/>
                <w:lang w:eastAsia="en-US"/>
              </w:rPr>
              <w:t>Πληροφορίες σχετικά με πιθανή αφερεγγυότητα, σύγκρουση συμφερόντων ή επαγγελματικό παράπτωμα</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b/>
                <w:i/>
                <w:sz w:val="22"/>
                <w:szCs w:val="22"/>
                <w:lang w:val="en-US" w:eastAsia="en-US"/>
              </w:rPr>
              <w:t>Απάντηση:</w:t>
            </w:r>
          </w:p>
        </w:tc>
      </w:tr>
      <w:tr>
        <w:trPr>
          <w:cantSplit w:val="true"/>
        </w:trPr>
        <w:tc>
          <w:tcPr>
            <w:tcW w:w="4479" w:type="dxa"/>
            <w:vMerge w:val="restart"/>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Ο οικονομικός φορέας έχει,</w:t>
            </w:r>
            <w:r>
              <w:rPr>
                <w:rFonts w:cs="Arial" w:ascii="Arial" w:hAnsi="Arial"/>
                <w:b/>
                <w:sz w:val="22"/>
                <w:szCs w:val="22"/>
                <w:lang w:eastAsia="en-US"/>
              </w:rPr>
              <w:t xml:space="preserve"> εν γνώσει του</w:t>
            </w:r>
            <w:r>
              <w:rPr>
                <w:rFonts w:cs="Arial" w:ascii="Arial" w:hAnsi="Arial"/>
                <w:sz w:val="22"/>
                <w:szCs w:val="22"/>
                <w:lang w:eastAsia="en-US"/>
              </w:rPr>
              <w:t xml:space="preserve">, αθετήσει </w:t>
            </w:r>
            <w:r>
              <w:rPr>
                <w:rFonts w:cs="Arial" w:ascii="Arial" w:hAnsi="Arial"/>
                <w:b/>
                <w:sz w:val="22"/>
                <w:szCs w:val="22"/>
                <w:lang w:eastAsia="en-US"/>
              </w:rPr>
              <w:t xml:space="preserve">τις υποχρεώσεις του </w:t>
            </w:r>
            <w:r>
              <w:rPr>
                <w:rFonts w:cs="Arial" w:ascii="Arial" w:hAnsi="Arial"/>
                <w:sz w:val="22"/>
                <w:szCs w:val="22"/>
                <w:lang w:eastAsia="en-US"/>
              </w:rPr>
              <w:t xml:space="preserve">στους τομείς του </w:t>
            </w:r>
            <w:r>
              <w:rPr>
                <w:rFonts w:cs="Arial" w:ascii="Arial" w:hAnsi="Arial"/>
                <w:b/>
                <w:sz w:val="22"/>
                <w:szCs w:val="22"/>
                <w:lang w:eastAsia="en-US"/>
              </w:rPr>
              <w:t>περιβαλλοντικού, κοινωνικού και εργατικού δικαίου</w:t>
            </w:r>
            <w:r>
              <w:rPr>
                <w:rStyle w:val="EndnoteAnchor"/>
                <w:rFonts w:cs="Arial" w:ascii="Arial" w:hAnsi="Arial"/>
                <w:sz w:val="22"/>
                <w:szCs w:val="22"/>
                <w:vertAlign w:val="superscript"/>
                <w:lang w:val="en-US" w:eastAsia="en-US"/>
              </w:rPr>
              <w:endnoteReference w:id="26"/>
            </w:r>
            <w:r>
              <w:rPr>
                <w:rFonts w:cs="Arial" w:ascii="Arial" w:hAnsi="Arial"/>
                <w:b/>
                <w:sz w:val="22"/>
                <w:szCs w:val="22"/>
                <w:lang w:eastAsia="en-US"/>
              </w:rPr>
              <w:t>;</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 Ναι [] Όχι</w:t>
            </w:r>
          </w:p>
        </w:tc>
      </w:tr>
      <w:tr>
        <w:trPr>
          <w:trHeight w:val="405" w:hRule="atLeast"/>
          <w:cantSplit w:val="true"/>
        </w:trPr>
        <w:tc>
          <w:tcPr>
            <w:tcW w:w="4479" w:type="dxa"/>
            <w:vMerge w:val="continue"/>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kern w:val="2"/>
                <w:sz w:val="22"/>
                <w:szCs w:val="22"/>
                <w:lang w:val="en-US" w:eastAsia="zh-CN"/>
              </w:rPr>
            </w:pPr>
            <w:r>
              <w:rPr>
                <w:rFonts w:cs="Arial" w:ascii="Arial" w:hAnsi="Arial"/>
                <w:kern w:val="2"/>
                <w:sz w:val="22"/>
                <w:szCs w:val="22"/>
                <w:lang w:val="en-US" w:eastAsia="zh-CN"/>
              </w:rPr>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b/>
                <w:b/>
                <w:kern w:val="2"/>
                <w:sz w:val="22"/>
                <w:szCs w:val="22"/>
                <w:lang w:val="en-US" w:eastAsia="zh-CN"/>
              </w:rPr>
            </w:pPr>
            <w:r>
              <w:rPr>
                <w:rFonts w:cs="Arial" w:ascii="Arial" w:hAnsi="Arial"/>
                <w:b/>
                <w:kern w:val="2"/>
                <w:sz w:val="22"/>
                <w:szCs w:val="22"/>
                <w:lang w:val="en-US" w:eastAsia="zh-CN"/>
              </w:rPr>
            </w:r>
          </w:p>
          <w:p>
            <w:pPr>
              <w:pStyle w:val="Normal"/>
              <w:rPr>
                <w:rFonts w:ascii="Arial" w:hAnsi="Arial" w:cs="Arial"/>
                <w:b/>
                <w:b/>
                <w:kern w:val="2"/>
                <w:sz w:val="22"/>
                <w:szCs w:val="22"/>
                <w:lang w:eastAsia="en-US"/>
              </w:rPr>
            </w:pPr>
            <w:r>
              <w:rPr>
                <w:rFonts w:cs="Arial" w:ascii="Arial" w:hAnsi="Arial"/>
                <w:b/>
                <w:kern w:val="2"/>
                <w:sz w:val="22"/>
                <w:szCs w:val="22"/>
                <w:lang w:eastAsia="en-US"/>
              </w:rPr>
            </w:r>
          </w:p>
          <w:p>
            <w:pPr>
              <w:pStyle w:val="Normal"/>
              <w:rPr/>
            </w:pPr>
            <w:r>
              <w:rPr>
                <w:rFonts w:cs="Arial" w:ascii="Arial" w:hAnsi="Arial"/>
                <w:b/>
                <w:sz w:val="22"/>
                <w:szCs w:val="22"/>
                <w:lang w:eastAsia="en-US"/>
              </w:rPr>
              <w:t>Εάν ναι</w:t>
            </w:r>
            <w:r>
              <w:rPr>
                <w:rFonts w:cs="Arial" w:ascii="Arial" w:hAnsi="Arial"/>
                <w:sz w:val="22"/>
                <w:szCs w:val="22"/>
                <w:lang w:eastAsia="en-US"/>
              </w:rPr>
              <w:t>, ο οικονομικός φορέας έχει λάβει μέτρα που να αποδεικνύουν την αξιοπιστία του παρά την ύπαρξη αυτού του λόγου αποκλεισμού («αυτοκάθαρση»);</w:t>
            </w:r>
          </w:p>
          <w:p>
            <w:pPr>
              <w:pStyle w:val="Normal"/>
              <w:rPr>
                <w:rFonts w:ascii="Arial" w:hAnsi="Arial" w:cs="Arial"/>
                <w:b/>
                <w:b/>
                <w:sz w:val="22"/>
                <w:szCs w:val="22"/>
                <w:lang w:eastAsia="en-US"/>
              </w:rPr>
            </w:pPr>
            <w:r>
              <w:rPr>
                <w:rFonts w:cs="Arial" w:ascii="Arial" w:hAnsi="Arial"/>
                <w:sz w:val="22"/>
                <w:szCs w:val="22"/>
                <w:lang w:eastAsia="en-US"/>
              </w:rPr>
              <w:t>[] Ναι [] Όχι</w:t>
            </w:r>
          </w:p>
          <w:p>
            <w:pPr>
              <w:pStyle w:val="Normal"/>
              <w:suppressAutoHyphens w:val="true"/>
              <w:spacing w:lineRule="auto" w:line="276"/>
              <w:rPr>
                <w:rFonts w:ascii="Arial" w:hAnsi="Arial" w:cs="Arial"/>
                <w:kern w:val="2"/>
                <w:sz w:val="22"/>
                <w:szCs w:val="22"/>
                <w:lang w:eastAsia="zh-CN"/>
              </w:rPr>
            </w:pPr>
            <w:r>
              <w:rPr>
                <w:rFonts w:cs="Arial" w:ascii="Arial" w:hAnsi="Arial"/>
                <w:b/>
                <w:sz w:val="22"/>
                <w:szCs w:val="22"/>
                <w:lang w:eastAsia="en-US"/>
              </w:rPr>
              <w:t>Εάν το έχει πράξει,</w:t>
            </w:r>
            <w:r>
              <w:rPr>
                <w:rFonts w:cs="Arial" w:ascii="Arial" w:hAnsi="Arial"/>
                <w:sz w:val="22"/>
                <w:szCs w:val="22"/>
                <w:lang w:eastAsia="en-US"/>
              </w:rPr>
              <w:t xml:space="preserve"> περιγράψτε τα μέτρα που λήφθηκαν: […….............]</w:t>
            </w:r>
          </w:p>
        </w:tc>
      </w:tr>
      <w:tr>
        <w:trPr/>
        <w:tc>
          <w:tcPr>
            <w:tcW w:w="4479" w:type="dxa"/>
            <w:tcBorders>
              <w:top w:val="single" w:sz="4" w:space="0" w:color="000000"/>
              <w:left w:val="single" w:sz="4" w:space="0" w:color="000000"/>
              <w:bottom w:val="single" w:sz="4" w:space="0" w:color="000000"/>
            </w:tcBorders>
            <w:shd w:fill="auto" w:val="clear"/>
          </w:tcPr>
          <w:p>
            <w:pPr>
              <w:pStyle w:val="Normal"/>
              <w:jc w:val="both"/>
              <w:rPr>
                <w:rFonts w:ascii="Arial" w:hAnsi="Arial" w:cs="Arial"/>
                <w:kern w:val="2"/>
                <w:sz w:val="22"/>
                <w:szCs w:val="22"/>
                <w:lang w:eastAsia="zh-CN"/>
              </w:rPr>
            </w:pPr>
            <w:r>
              <w:rPr>
                <w:rFonts w:cs="Arial" w:ascii="Arial" w:hAnsi="Arial"/>
                <w:sz w:val="22"/>
                <w:szCs w:val="22"/>
                <w:lang w:eastAsia="en-US"/>
              </w:rPr>
              <w:t>Βρίσκεται ο οικονομικός φορέας σε οποιαδήποτε από τις ακόλουθες καταστάσεις</w:t>
            </w:r>
            <w:r>
              <w:rPr>
                <w:rStyle w:val="EndnoteAnchor"/>
                <w:rFonts w:cs="Arial" w:ascii="Arial" w:hAnsi="Arial"/>
                <w:sz w:val="22"/>
                <w:szCs w:val="22"/>
                <w:vertAlign w:val="superscript"/>
                <w:lang w:val="en-US" w:eastAsia="en-US"/>
              </w:rPr>
              <w:endnoteReference w:id="27"/>
            </w:r>
            <w:r>
              <w:rPr>
                <w:rFonts w:cs="Arial" w:ascii="Arial" w:hAnsi="Arial"/>
                <w:sz w:val="22"/>
                <w:szCs w:val="22"/>
                <w:lang w:eastAsia="en-US"/>
              </w:rPr>
              <w:t xml:space="preserve"> :</w:t>
            </w:r>
          </w:p>
          <w:p>
            <w:pPr>
              <w:pStyle w:val="Normal"/>
              <w:jc w:val="both"/>
              <w:rPr>
                <w:rFonts w:ascii="Arial" w:hAnsi="Arial" w:cs="Arial"/>
                <w:sz w:val="22"/>
                <w:szCs w:val="22"/>
                <w:lang w:eastAsia="en-US"/>
              </w:rPr>
            </w:pPr>
            <w:r>
              <w:rPr>
                <w:rFonts w:cs="Arial" w:ascii="Arial" w:hAnsi="Arial"/>
                <w:sz w:val="22"/>
                <w:szCs w:val="22"/>
                <w:lang w:eastAsia="en-US"/>
              </w:rPr>
              <w:t xml:space="preserve">α) πτώχευση, ή </w:t>
            </w:r>
          </w:p>
          <w:p>
            <w:pPr>
              <w:pStyle w:val="Normal"/>
              <w:jc w:val="both"/>
              <w:rPr>
                <w:rFonts w:ascii="Arial" w:hAnsi="Arial" w:cs="Arial"/>
                <w:sz w:val="22"/>
                <w:szCs w:val="22"/>
                <w:lang w:eastAsia="en-US"/>
              </w:rPr>
            </w:pPr>
            <w:r>
              <w:rPr>
                <w:rFonts w:cs="Arial" w:ascii="Arial" w:hAnsi="Arial"/>
                <w:sz w:val="22"/>
                <w:szCs w:val="22"/>
                <w:lang w:eastAsia="en-US"/>
              </w:rPr>
              <w:t>β) διαδικασία εξυγίανσης, ή</w:t>
            </w:r>
          </w:p>
          <w:p>
            <w:pPr>
              <w:pStyle w:val="Normal"/>
              <w:jc w:val="both"/>
              <w:rPr>
                <w:rFonts w:ascii="Arial" w:hAnsi="Arial" w:cs="Arial"/>
                <w:sz w:val="22"/>
                <w:szCs w:val="22"/>
                <w:lang w:eastAsia="en-US"/>
              </w:rPr>
            </w:pPr>
            <w:r>
              <w:rPr>
                <w:rFonts w:cs="Arial" w:ascii="Arial" w:hAnsi="Arial"/>
                <w:sz w:val="22"/>
                <w:szCs w:val="22"/>
                <w:lang w:eastAsia="en-US"/>
              </w:rPr>
              <w:t>γ) ειδική εκκαθάριση, ή</w:t>
            </w:r>
          </w:p>
          <w:p>
            <w:pPr>
              <w:pStyle w:val="Normal"/>
              <w:jc w:val="both"/>
              <w:rPr>
                <w:rFonts w:ascii="Arial" w:hAnsi="Arial" w:cs="Arial"/>
                <w:sz w:val="22"/>
                <w:szCs w:val="22"/>
                <w:lang w:eastAsia="en-US"/>
              </w:rPr>
            </w:pPr>
            <w:r>
              <w:rPr>
                <w:rFonts w:cs="Arial" w:ascii="Arial" w:hAnsi="Arial"/>
                <w:sz w:val="22"/>
                <w:szCs w:val="22"/>
                <w:lang w:eastAsia="en-US"/>
              </w:rPr>
              <w:t>δ) αναγκαστική διαχείριση από εκκαθαριστή ή από το δικαστήριο, ή</w:t>
            </w:r>
          </w:p>
          <w:p>
            <w:pPr>
              <w:pStyle w:val="Normal"/>
              <w:jc w:val="both"/>
              <w:rPr/>
            </w:pPr>
            <w:r>
              <w:rPr>
                <w:rFonts w:cs="Arial" w:ascii="Arial" w:hAnsi="Arial"/>
                <w:sz w:val="22"/>
                <w:szCs w:val="22"/>
                <w:lang w:eastAsia="en-US"/>
              </w:rPr>
              <w:t xml:space="preserve">ε) έχει υπαχθεί σε διαδικασία πτωχευτικού συμβιβασμού, ή </w:t>
            </w:r>
          </w:p>
          <w:p>
            <w:pPr>
              <w:pStyle w:val="Normal"/>
              <w:jc w:val="both"/>
              <w:rPr>
                <w:rFonts w:ascii="Arial" w:hAnsi="Arial" w:cs="Arial"/>
                <w:sz w:val="22"/>
                <w:szCs w:val="22"/>
                <w:lang w:eastAsia="en-US"/>
              </w:rPr>
            </w:pPr>
            <w:r>
              <w:rPr>
                <w:rFonts w:cs="Arial" w:ascii="Arial" w:hAnsi="Arial"/>
                <w:sz w:val="22"/>
                <w:szCs w:val="22"/>
                <w:lang w:eastAsia="en-US"/>
              </w:rPr>
              <w:t xml:space="preserve">στ) αναστολή επιχειρηματικών δραστηριοτήτων, ή </w:t>
            </w:r>
          </w:p>
          <w:p>
            <w:pPr>
              <w:pStyle w:val="Normal"/>
              <w:jc w:val="both"/>
              <w:rPr>
                <w:rFonts w:ascii="Arial" w:hAnsi="Arial" w:cs="Arial"/>
                <w:color w:val="000000"/>
                <w:sz w:val="22"/>
                <w:szCs w:val="22"/>
                <w:lang w:eastAsia="en-US"/>
              </w:rPr>
            </w:pPr>
            <w:r>
              <w:rPr>
                <w:rFonts w:cs="Arial" w:ascii="Arial" w:hAnsi="Arial"/>
                <w:sz w:val="22"/>
                <w:szCs w:val="22"/>
                <w:lang w:eastAsia="en-US"/>
              </w:rPr>
              <w:t>ζ) σε οποιαδήποτε ανάλογη κατάσταση προκύπτουσα από παρόμοια διαδικασία προβλεπόμενη σε εθνικές διατάξεις νόμου</w:t>
            </w:r>
          </w:p>
          <w:p>
            <w:pPr>
              <w:pStyle w:val="Normal"/>
              <w:jc w:val="both"/>
              <w:rPr>
                <w:rFonts w:ascii="Arial" w:hAnsi="Arial" w:cs="Arial"/>
                <w:sz w:val="22"/>
                <w:szCs w:val="22"/>
                <w:lang w:eastAsia="en-US"/>
              </w:rPr>
            </w:pPr>
            <w:r>
              <w:rPr>
                <w:rFonts w:cs="Arial" w:ascii="Arial" w:hAnsi="Arial"/>
                <w:sz w:val="22"/>
                <w:szCs w:val="22"/>
                <w:lang w:eastAsia="en-US"/>
              </w:rPr>
              <w:t>Εάν ναι:</w:t>
            </w:r>
          </w:p>
          <w:p>
            <w:pPr>
              <w:pStyle w:val="Normal"/>
              <w:jc w:val="both"/>
              <w:rPr>
                <w:rFonts w:ascii="Arial" w:hAnsi="Arial" w:cs="Arial"/>
                <w:sz w:val="22"/>
                <w:szCs w:val="22"/>
                <w:lang w:eastAsia="en-US"/>
              </w:rPr>
            </w:pPr>
            <w:r>
              <w:rPr>
                <w:rFonts w:cs="Arial" w:ascii="Arial" w:hAnsi="Arial"/>
                <w:sz w:val="22"/>
                <w:szCs w:val="22"/>
                <w:lang w:eastAsia="en-US"/>
              </w:rPr>
              <w:t>- Παραθέστε λεπτομερή στοιχεία:</w:t>
            </w:r>
          </w:p>
          <w:p>
            <w:pPr>
              <w:pStyle w:val="Normal"/>
              <w:jc w:val="both"/>
              <w:rPr>
                <w:rFonts w:ascii="Arial" w:hAnsi="Arial" w:cs="Arial"/>
                <w:sz w:val="22"/>
                <w:szCs w:val="22"/>
                <w:lang w:eastAsia="en-US"/>
              </w:rPr>
            </w:pPr>
            <w:r>
              <w:rPr>
                <w:rFonts w:cs="Arial" w:ascii="Arial" w:hAnsi="Arial"/>
                <w:sz w:val="22"/>
                <w:szCs w:val="22"/>
                <w:lang w:eastAsia="en-US"/>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συνέχιση της επιχειρηματικής του λειτουργίας υπό αυτές τις περιστάσεις</w:t>
            </w:r>
            <w:r>
              <w:rPr>
                <w:rStyle w:val="EndnoteAnchor"/>
                <w:rFonts w:cs="Arial" w:ascii="Arial" w:hAnsi="Arial"/>
                <w:sz w:val="22"/>
                <w:szCs w:val="22"/>
                <w:vertAlign w:val="superscript"/>
                <w:lang w:val="en-US" w:eastAsia="en-US"/>
              </w:rPr>
              <w:endnoteReference w:id="28"/>
            </w:r>
            <w:r>
              <w:rPr>
                <w:rFonts w:cs="Arial" w:ascii="Arial" w:hAnsi="Arial"/>
                <w:sz w:val="22"/>
                <w:szCs w:val="22"/>
                <w:vertAlign w:val="superscript"/>
                <w:lang w:eastAsia="en-US"/>
              </w:rPr>
              <w:t xml:space="preserve"> </w:t>
            </w:r>
          </w:p>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Εάν η σχετική τεκμηρίωση διατίθεται ηλεκτρονικά, αναφέρετε:</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ascii="Arial" w:hAnsi="Arial" w:cs="Arial"/>
                <w:kern w:val="2"/>
                <w:sz w:val="22"/>
                <w:szCs w:val="22"/>
                <w:lang w:eastAsia="zh-CN"/>
              </w:rPr>
            </w:pPr>
            <w:r>
              <w:rPr>
                <w:rFonts w:cs="Arial" w:ascii="Arial" w:hAnsi="Arial"/>
                <w:sz w:val="22"/>
                <w:szCs w:val="22"/>
                <w:lang w:eastAsia="en-US"/>
              </w:rPr>
              <w:t>[] Ναι [] Όχι</w:t>
            </w:r>
          </w:p>
          <w:p>
            <w:pPr>
              <w:pStyle w:val="Normal"/>
              <w:snapToGrid w:val="false"/>
              <w:rPr>
                <w:rFonts w:ascii="Arial" w:hAnsi="Arial" w:cs="Arial"/>
                <w:kern w:val="2"/>
                <w:sz w:val="22"/>
                <w:szCs w:val="22"/>
                <w:lang w:eastAsia="en-US"/>
              </w:rPr>
            </w:pPr>
            <w:r>
              <w:rPr>
                <w:rFonts w:cs="Arial" w:ascii="Arial" w:hAnsi="Arial"/>
                <w:kern w:val="2"/>
                <w:sz w:val="22"/>
                <w:szCs w:val="22"/>
                <w:lang w:eastAsia="en-US"/>
              </w:rPr>
            </w:r>
          </w:p>
          <w:p>
            <w:pPr>
              <w:pStyle w:val="Normal"/>
              <w:snapToGrid w:val="false"/>
              <w:rPr>
                <w:rFonts w:ascii="Arial" w:hAnsi="Arial" w:cs="Arial"/>
                <w:sz w:val="22"/>
                <w:szCs w:val="22"/>
                <w:lang w:eastAsia="en-US"/>
              </w:rPr>
            </w:pPr>
            <w:r>
              <w:rPr>
                <w:rFonts w:cs="Arial" w:ascii="Arial" w:hAnsi="Arial"/>
                <w:sz w:val="22"/>
                <w:szCs w:val="22"/>
                <w:lang w:eastAsia="en-US"/>
              </w:rPr>
            </w:r>
          </w:p>
          <w:p>
            <w:pPr>
              <w:pStyle w:val="Normal"/>
              <w:snapToGrid w:val="false"/>
              <w:rPr>
                <w:rFonts w:ascii="Arial" w:hAnsi="Arial" w:cs="Arial"/>
                <w:sz w:val="22"/>
                <w:szCs w:val="22"/>
                <w:lang w:eastAsia="en-US"/>
              </w:rPr>
            </w:pPr>
            <w:r>
              <w:rPr>
                <w:rFonts w:cs="Arial" w:ascii="Arial" w:hAnsi="Arial"/>
                <w:sz w:val="22"/>
                <w:szCs w:val="22"/>
                <w:lang w:eastAsia="en-US"/>
              </w:rPr>
            </w:r>
          </w:p>
          <w:p>
            <w:pPr>
              <w:pStyle w:val="Normal"/>
              <w:snapToGrid w:val="false"/>
              <w:rPr>
                <w:rFonts w:ascii="Arial" w:hAnsi="Arial" w:cs="Arial"/>
                <w:sz w:val="22"/>
                <w:szCs w:val="22"/>
                <w:lang w:eastAsia="en-US"/>
              </w:rPr>
            </w:pPr>
            <w:r>
              <w:rPr>
                <w:rFonts w:cs="Arial" w:ascii="Arial" w:hAnsi="Arial"/>
                <w:sz w:val="22"/>
                <w:szCs w:val="22"/>
                <w:lang w:eastAsia="en-US"/>
              </w:rPr>
            </w:r>
          </w:p>
          <w:p>
            <w:pPr>
              <w:pStyle w:val="Normal"/>
              <w:snapToGrid w:val="false"/>
              <w:rPr>
                <w:rFonts w:ascii="Arial" w:hAnsi="Arial" w:cs="Arial"/>
                <w:sz w:val="22"/>
                <w:szCs w:val="22"/>
                <w:lang w:eastAsia="en-US"/>
              </w:rPr>
            </w:pPr>
            <w:r>
              <w:rPr>
                <w:rFonts w:cs="Arial" w:ascii="Arial" w:hAnsi="Arial"/>
                <w:sz w:val="22"/>
                <w:szCs w:val="22"/>
                <w:lang w:eastAsia="en-US"/>
              </w:rPr>
            </w:r>
          </w:p>
          <w:p>
            <w:pPr>
              <w:pStyle w:val="Normal"/>
              <w:snapToGrid w:val="false"/>
              <w:rPr>
                <w:rFonts w:ascii="Arial" w:hAnsi="Arial" w:cs="Arial"/>
                <w:sz w:val="22"/>
                <w:szCs w:val="22"/>
                <w:lang w:eastAsia="en-US"/>
              </w:rPr>
            </w:pPr>
            <w:r>
              <w:rPr>
                <w:rFonts w:cs="Arial" w:ascii="Arial" w:hAnsi="Arial"/>
                <w:sz w:val="22"/>
                <w:szCs w:val="22"/>
                <w:lang w:eastAsia="en-US"/>
              </w:rPr>
            </w:r>
          </w:p>
          <w:p>
            <w:pPr>
              <w:pStyle w:val="Normal"/>
              <w:snapToGrid w:val="false"/>
              <w:rPr>
                <w:rFonts w:ascii="Arial" w:hAnsi="Arial" w:cs="Arial"/>
                <w:sz w:val="22"/>
                <w:szCs w:val="22"/>
                <w:lang w:eastAsia="en-US"/>
              </w:rPr>
            </w:pPr>
            <w:r>
              <w:rPr>
                <w:rFonts w:cs="Arial" w:ascii="Arial" w:hAnsi="Arial"/>
                <w:sz w:val="22"/>
                <w:szCs w:val="22"/>
                <w:lang w:eastAsia="en-US"/>
              </w:rPr>
            </w:r>
          </w:p>
          <w:p>
            <w:pPr>
              <w:pStyle w:val="Normal"/>
              <w:snapToGrid w:val="false"/>
              <w:rPr>
                <w:rFonts w:ascii="Arial" w:hAnsi="Arial" w:cs="Arial"/>
                <w:sz w:val="22"/>
                <w:szCs w:val="22"/>
                <w:lang w:eastAsia="en-US"/>
              </w:rPr>
            </w:pPr>
            <w:r>
              <w:rPr>
                <w:rFonts w:cs="Arial" w:ascii="Arial" w:hAnsi="Arial"/>
                <w:sz w:val="22"/>
                <w:szCs w:val="22"/>
                <w:lang w:eastAsia="en-US"/>
              </w:rPr>
            </w:r>
          </w:p>
          <w:p>
            <w:pPr>
              <w:pStyle w:val="Normal"/>
              <w:snapToGrid w:val="false"/>
              <w:rPr>
                <w:rFonts w:ascii="Arial" w:hAnsi="Arial" w:cs="Arial"/>
                <w:sz w:val="22"/>
                <w:szCs w:val="22"/>
                <w:lang w:eastAsia="en-US"/>
              </w:rPr>
            </w:pPr>
            <w:r>
              <w:rPr>
                <w:rFonts w:cs="Arial" w:ascii="Arial" w:hAnsi="Arial"/>
                <w:sz w:val="22"/>
                <w:szCs w:val="22"/>
                <w:lang w:eastAsia="en-US"/>
              </w:rPr>
            </w:r>
          </w:p>
          <w:p>
            <w:pPr>
              <w:pStyle w:val="Normal"/>
              <w:snapToGrid w:val="false"/>
              <w:rPr>
                <w:rFonts w:ascii="Arial" w:hAnsi="Arial" w:cs="Arial"/>
                <w:sz w:val="22"/>
                <w:szCs w:val="22"/>
                <w:lang w:eastAsia="en-US"/>
              </w:rPr>
            </w:pPr>
            <w:r>
              <w:rPr>
                <w:rFonts w:cs="Arial" w:ascii="Arial" w:hAnsi="Arial"/>
                <w:sz w:val="22"/>
                <w:szCs w:val="22"/>
                <w:lang w:eastAsia="en-US"/>
              </w:rPr>
            </w:r>
          </w:p>
          <w:p>
            <w:pPr>
              <w:pStyle w:val="Normal"/>
              <w:snapToGrid w:val="false"/>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t>-[.......................]</w:t>
            </w:r>
          </w:p>
          <w:p>
            <w:pPr>
              <w:pStyle w:val="Normal"/>
              <w:rPr>
                <w:rFonts w:ascii="Arial" w:hAnsi="Arial" w:cs="Arial"/>
                <w:sz w:val="22"/>
                <w:szCs w:val="22"/>
                <w:lang w:eastAsia="en-US"/>
              </w:rPr>
            </w:pPr>
            <w:r>
              <w:rPr>
                <w:rFonts w:cs="Arial" w:ascii="Arial" w:hAnsi="Arial"/>
                <w:sz w:val="22"/>
                <w:szCs w:val="22"/>
                <w:lang w:eastAsia="en-US"/>
              </w:rPr>
              <w:t>-[.......................]</w:t>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sz w:val="22"/>
                <w:szCs w:val="22"/>
                <w:lang w:eastAsia="en-US"/>
              </w:rPr>
            </w:pPr>
            <w:r>
              <w:rPr>
                <w:rFonts w:cs="Arial" w:ascii="Arial" w:hAnsi="Arial"/>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rPr>
                <w:rFonts w:ascii="Arial" w:hAnsi="Arial" w:cs="Arial"/>
                <w:i/>
                <w:i/>
                <w:sz w:val="22"/>
                <w:szCs w:val="22"/>
                <w:lang w:eastAsia="en-US"/>
              </w:rPr>
            </w:pPr>
            <w:r>
              <w:rPr>
                <w:rFonts w:cs="Arial" w:ascii="Arial" w:hAnsi="Arial"/>
                <w:i/>
                <w:sz w:val="22"/>
                <w:szCs w:val="22"/>
                <w:lang w:eastAsia="en-US"/>
              </w:rPr>
            </w:r>
          </w:p>
          <w:p>
            <w:pPr>
              <w:pStyle w:val="Normal"/>
              <w:suppressAutoHyphens w:val="true"/>
              <w:spacing w:lineRule="auto" w:line="276"/>
              <w:rPr>
                <w:rFonts w:ascii="Arial" w:hAnsi="Arial" w:cs="Arial"/>
                <w:kern w:val="2"/>
                <w:sz w:val="22"/>
                <w:szCs w:val="22"/>
                <w:lang w:eastAsia="zh-CN"/>
              </w:rPr>
            </w:pPr>
            <w:r>
              <w:rPr>
                <w:rFonts w:cs="Arial" w:ascii="Arial" w:hAnsi="Arial"/>
                <w:i/>
                <w:sz w:val="22"/>
                <w:szCs w:val="22"/>
                <w:lang w:eastAsia="en-US"/>
              </w:rPr>
              <w:t>(διαδικτυακή διεύθυνση, αρχή ή φορέας έκδοσης, επακριβή στοιχεία αναφοράς των εγγράφων): [……][……][……]</w:t>
            </w:r>
          </w:p>
        </w:tc>
      </w:tr>
      <w:tr>
        <w:trPr>
          <w:trHeight w:val="257" w:hRule="atLeast"/>
          <w:cantSplit w:val="true"/>
        </w:trPr>
        <w:tc>
          <w:tcPr>
            <w:tcW w:w="4479" w:type="dxa"/>
            <w:vMerge w:val="restart"/>
            <w:tcBorders>
              <w:top w:val="single" w:sz="4" w:space="0" w:color="000000"/>
              <w:left w:val="single" w:sz="4" w:space="0" w:color="000000"/>
              <w:bottom w:val="single" w:sz="4" w:space="0" w:color="000000"/>
            </w:tcBorders>
            <w:shd w:fill="auto" w:val="clear"/>
          </w:tcPr>
          <w:p>
            <w:pPr>
              <w:pStyle w:val="Normal"/>
              <w:jc w:val="both"/>
              <w:rPr>
                <w:rFonts w:ascii="Arial" w:hAnsi="Arial" w:cs="Arial"/>
                <w:b/>
                <w:b/>
                <w:kern w:val="2"/>
                <w:sz w:val="22"/>
                <w:szCs w:val="22"/>
                <w:lang w:eastAsia="zh-CN"/>
              </w:rPr>
            </w:pPr>
            <w:r>
              <w:rPr>
                <w:rFonts w:eastAsia="Calibri" w:cs="Arial" w:ascii="Arial" w:hAnsi="Arial"/>
                <w:sz w:val="22"/>
                <w:szCs w:val="22"/>
                <w:lang w:eastAsia="en-US"/>
              </w:rPr>
              <w:t xml:space="preserve">Έχει διαπράξει ο </w:t>
            </w:r>
            <w:r>
              <w:rPr>
                <w:rFonts w:cs="Arial" w:ascii="Arial" w:hAnsi="Arial"/>
                <w:sz w:val="22"/>
                <w:szCs w:val="22"/>
                <w:lang w:eastAsia="en-US"/>
              </w:rPr>
              <w:t xml:space="preserve">οικονομικός φορέας </w:t>
            </w:r>
            <w:r>
              <w:rPr>
                <w:rFonts w:cs="Arial" w:ascii="Arial" w:hAnsi="Arial"/>
                <w:b/>
                <w:sz w:val="22"/>
                <w:szCs w:val="22"/>
                <w:lang w:eastAsia="en-US"/>
              </w:rPr>
              <w:t>σοβαρό επαγγελματικό παράπτωμα</w:t>
            </w:r>
            <w:r>
              <w:rPr>
                <w:rStyle w:val="EndnoteAnchor"/>
                <w:rFonts w:cs="Arial" w:ascii="Arial" w:hAnsi="Arial"/>
                <w:sz w:val="22"/>
                <w:szCs w:val="22"/>
                <w:vertAlign w:val="superscript"/>
                <w:lang w:val="en-US" w:eastAsia="en-US"/>
              </w:rPr>
              <w:endnoteReference w:id="29"/>
            </w:r>
            <w:r>
              <w:rPr>
                <w:rFonts w:cs="Arial" w:ascii="Arial" w:hAnsi="Arial"/>
                <w:sz w:val="22"/>
                <w:szCs w:val="22"/>
                <w:lang w:eastAsia="en-US"/>
              </w:rPr>
              <w:t>;</w:t>
            </w:r>
          </w:p>
          <w:p>
            <w:pPr>
              <w:pStyle w:val="Normal"/>
              <w:suppressAutoHyphens w:val="true"/>
              <w:spacing w:lineRule="auto" w:line="276"/>
              <w:jc w:val="both"/>
              <w:rPr>
                <w:rFonts w:ascii="Arial" w:hAnsi="Arial" w:cs="Arial"/>
                <w:kern w:val="2"/>
                <w:sz w:val="22"/>
                <w:szCs w:val="22"/>
                <w:lang w:eastAsia="zh-CN"/>
              </w:rPr>
            </w:pPr>
            <w:r>
              <w:rPr>
                <w:rFonts w:cs="Arial" w:ascii="Arial" w:hAnsi="Arial"/>
                <w:b/>
                <w:sz w:val="22"/>
                <w:szCs w:val="22"/>
                <w:lang w:eastAsia="en-US"/>
              </w:rPr>
              <w:t>Εάν ναι</w:t>
            </w:r>
            <w:r>
              <w:rPr>
                <w:rFonts w:cs="Arial" w:ascii="Arial" w:hAnsi="Arial"/>
                <w:sz w:val="22"/>
                <w:szCs w:val="22"/>
                <w:lang w:eastAsia="en-US"/>
              </w:rPr>
              <w:t>, να αναφερθούν λεπτομερείς πληροφορίες:</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kern w:val="2"/>
                <w:sz w:val="22"/>
                <w:szCs w:val="22"/>
                <w:lang w:val="en-US" w:eastAsia="zh-CN"/>
              </w:rPr>
            </w:pPr>
            <w:r>
              <w:rPr>
                <w:rFonts w:cs="Arial" w:ascii="Arial" w:hAnsi="Arial"/>
                <w:sz w:val="22"/>
                <w:szCs w:val="22"/>
                <w:lang w:val="en-US" w:eastAsia="en-US"/>
              </w:rPr>
              <w:t>[] Ναι [] Όχι</w:t>
            </w:r>
          </w:p>
          <w:p>
            <w:pPr>
              <w:pStyle w:val="Normal"/>
              <w:rPr>
                <w:rFonts w:ascii="Arial" w:hAnsi="Arial" w:cs="Arial"/>
                <w:kern w:val="2"/>
                <w:sz w:val="22"/>
                <w:szCs w:val="22"/>
                <w:lang w:val="en-US" w:eastAsia="en-US"/>
              </w:rPr>
            </w:pPr>
            <w:r>
              <w:rPr>
                <w:rFonts w:cs="Arial" w:ascii="Arial" w:hAnsi="Arial"/>
                <w:kern w:val="2"/>
                <w:sz w:val="22"/>
                <w:szCs w:val="22"/>
                <w:lang w:val="en-US" w:eastAsia="en-US"/>
              </w:rPr>
            </w:r>
          </w:p>
          <w:p>
            <w:pPr>
              <w:pStyle w:val="Normal"/>
              <w:suppressAutoHyphens w:val="true"/>
              <w:spacing w:lineRule="auto" w:line="276"/>
              <w:jc w:val="both"/>
              <w:rPr>
                <w:rFonts w:ascii="Arial" w:hAnsi="Arial" w:cs="Arial"/>
                <w:kern w:val="2"/>
                <w:sz w:val="22"/>
                <w:szCs w:val="22"/>
                <w:lang w:val="en-US" w:eastAsia="zh-CN"/>
              </w:rPr>
            </w:pPr>
            <w:r>
              <w:rPr>
                <w:rFonts w:cs="Arial" w:ascii="Arial" w:hAnsi="Arial"/>
                <w:sz w:val="22"/>
                <w:szCs w:val="22"/>
                <w:lang w:val="en-US" w:eastAsia="en-US"/>
              </w:rPr>
              <w:t>[.......................]</w:t>
            </w:r>
          </w:p>
        </w:tc>
      </w:tr>
      <w:tr>
        <w:trPr>
          <w:trHeight w:val="257" w:hRule="atLeast"/>
          <w:cantSplit w:val="true"/>
        </w:trPr>
        <w:tc>
          <w:tcPr>
            <w:tcW w:w="4479" w:type="dxa"/>
            <w:vMerge w:val="continue"/>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kern w:val="2"/>
                <w:sz w:val="22"/>
                <w:szCs w:val="22"/>
                <w:lang w:val="en-US" w:eastAsia="zh-CN"/>
              </w:rPr>
            </w:pPr>
            <w:r>
              <w:rPr>
                <w:rFonts w:cs="Arial" w:ascii="Arial" w:hAnsi="Arial"/>
                <w:kern w:val="2"/>
                <w:sz w:val="22"/>
                <w:szCs w:val="22"/>
                <w:lang w:val="en-US" w:eastAsia="zh-CN"/>
              </w:rPr>
            </w:r>
          </w:p>
        </w:tc>
        <w:tc>
          <w:tcPr>
            <w:tcW w:w="4501" w:type="dxa"/>
            <w:tcBorders>
              <w:left w:val="single" w:sz="4" w:space="0" w:color="000000"/>
              <w:bottom w:val="single" w:sz="4" w:space="0" w:color="000000"/>
              <w:right w:val="single" w:sz="4" w:space="0" w:color="000000"/>
            </w:tcBorders>
            <w:shd w:fill="auto" w:val="clear"/>
          </w:tcPr>
          <w:p>
            <w:pPr>
              <w:pStyle w:val="Normal"/>
              <w:snapToGrid w:val="false"/>
              <w:rPr>
                <w:rFonts w:ascii="Arial" w:hAnsi="Arial" w:cs="Arial"/>
                <w:b/>
                <w:b/>
                <w:kern w:val="2"/>
                <w:sz w:val="22"/>
                <w:szCs w:val="22"/>
                <w:lang w:val="en-US" w:eastAsia="zh-CN"/>
              </w:rPr>
            </w:pPr>
            <w:r>
              <w:rPr>
                <w:rFonts w:cs="Arial" w:ascii="Arial" w:hAnsi="Arial"/>
                <w:b/>
                <w:kern w:val="2"/>
                <w:sz w:val="22"/>
                <w:szCs w:val="22"/>
                <w:lang w:val="en-US" w:eastAsia="zh-CN"/>
              </w:rPr>
            </w:r>
          </w:p>
          <w:p>
            <w:pPr>
              <w:pStyle w:val="Normal"/>
              <w:rPr/>
            </w:pPr>
            <w:r>
              <w:rPr>
                <w:rFonts w:cs="Arial" w:ascii="Arial" w:hAnsi="Arial"/>
                <w:b/>
                <w:sz w:val="22"/>
                <w:szCs w:val="22"/>
                <w:lang w:eastAsia="en-US"/>
              </w:rPr>
              <w:t>Εάν ναι</w:t>
            </w:r>
            <w:r>
              <w:rPr>
                <w:rFonts w:cs="Arial" w:ascii="Arial" w:hAnsi="Arial"/>
                <w:sz w:val="22"/>
                <w:szCs w:val="22"/>
                <w:lang w:eastAsia="en-US"/>
              </w:rPr>
              <w:t xml:space="preserve">, έχει λάβει ο οικονομικός φορέας μέτρα αυτοκάθαρσης; </w:t>
            </w:r>
          </w:p>
          <w:p>
            <w:pPr>
              <w:pStyle w:val="Normal"/>
              <w:rPr>
                <w:rFonts w:ascii="Arial" w:hAnsi="Arial" w:cs="Arial"/>
                <w:b/>
                <w:b/>
                <w:sz w:val="22"/>
                <w:szCs w:val="22"/>
                <w:lang w:eastAsia="en-US"/>
              </w:rPr>
            </w:pPr>
            <w:r>
              <w:rPr>
                <w:rFonts w:cs="Arial" w:ascii="Arial" w:hAnsi="Arial"/>
                <w:sz w:val="22"/>
                <w:szCs w:val="22"/>
                <w:lang w:eastAsia="en-US"/>
              </w:rPr>
              <w:t>[] Ναι [] Όχι</w:t>
            </w:r>
          </w:p>
          <w:p>
            <w:pPr>
              <w:pStyle w:val="Normal"/>
              <w:rPr/>
            </w:pPr>
            <w:r>
              <w:rPr>
                <w:rFonts w:cs="Arial" w:ascii="Arial" w:hAnsi="Arial"/>
                <w:b/>
                <w:sz w:val="22"/>
                <w:szCs w:val="22"/>
                <w:lang w:eastAsia="en-US"/>
              </w:rPr>
              <w:t>Εάν το έχει πράξει,</w:t>
            </w:r>
            <w:r>
              <w:rPr>
                <w:rFonts w:cs="Arial" w:ascii="Arial" w:hAnsi="Arial"/>
                <w:sz w:val="22"/>
                <w:szCs w:val="22"/>
                <w:lang w:eastAsia="en-US"/>
              </w:rPr>
              <w:t xml:space="preserve"> περιγράψτε τα μέτρα που λήφθηκαν: </w:t>
            </w:r>
          </w:p>
          <w:p>
            <w:pPr>
              <w:pStyle w:val="Normal"/>
              <w:suppressAutoHyphens w:val="true"/>
              <w:spacing w:lineRule="auto" w:line="276"/>
              <w:rPr>
                <w:rFonts w:ascii="Arial" w:hAnsi="Arial" w:cs="Arial"/>
                <w:kern w:val="2"/>
                <w:sz w:val="22"/>
                <w:szCs w:val="22"/>
                <w:lang w:val="en-US" w:eastAsia="zh-CN"/>
              </w:rPr>
            </w:pPr>
            <w:r>
              <w:rPr>
                <w:rFonts w:cs="Arial" w:ascii="Arial" w:hAnsi="Arial"/>
                <w:sz w:val="22"/>
                <w:szCs w:val="22"/>
                <w:lang w:val="en-US" w:eastAsia="en-US"/>
              </w:rPr>
              <w:t>[..........……]</w:t>
            </w:r>
          </w:p>
        </w:tc>
      </w:tr>
      <w:tr>
        <w:trPr>
          <w:trHeight w:val="1544" w:hRule="atLeast"/>
          <w:cantSplit w:val="true"/>
        </w:trPr>
        <w:tc>
          <w:tcPr>
            <w:tcW w:w="4479" w:type="dxa"/>
            <w:vMerge w:val="restart"/>
            <w:tcBorders>
              <w:left w:val="single" w:sz="4" w:space="0" w:color="000000"/>
              <w:bottom w:val="single" w:sz="4" w:space="0" w:color="000000"/>
            </w:tcBorders>
            <w:shd w:fill="auto" w:val="clear"/>
          </w:tcPr>
          <w:p>
            <w:pPr>
              <w:pStyle w:val="Normal"/>
              <w:jc w:val="both"/>
              <w:rPr>
                <w:rFonts w:ascii="Arial" w:hAnsi="Arial" w:cs="Arial"/>
                <w:b/>
                <w:b/>
                <w:kern w:val="2"/>
                <w:sz w:val="22"/>
                <w:szCs w:val="22"/>
                <w:lang w:eastAsia="zh-CN"/>
              </w:rPr>
            </w:pPr>
            <w:r>
              <w:rPr>
                <w:rFonts w:eastAsia="Calibri" w:cs="Arial" w:ascii="Arial" w:hAnsi="Arial"/>
                <w:sz w:val="22"/>
                <w:szCs w:val="22"/>
                <w:lang w:eastAsia="en-US"/>
              </w:rPr>
              <w:t>Έχει συνάψει</w:t>
            </w:r>
            <w:r>
              <w:rPr>
                <w:rFonts w:cs="Arial" w:ascii="Arial" w:hAnsi="Arial"/>
                <w:sz w:val="22"/>
                <w:szCs w:val="22"/>
                <w:lang w:eastAsia="en-US"/>
              </w:rPr>
              <w:t xml:space="preserve"> ο οικονομικός φορέας </w:t>
            </w:r>
            <w:r>
              <w:rPr>
                <w:rFonts w:cs="Arial" w:ascii="Arial" w:hAnsi="Arial"/>
                <w:b/>
                <w:sz w:val="22"/>
                <w:szCs w:val="22"/>
                <w:lang w:eastAsia="en-US"/>
              </w:rPr>
              <w:t>συμφωνίες</w:t>
            </w:r>
            <w:r>
              <w:rPr>
                <w:rFonts w:cs="Arial" w:ascii="Arial" w:hAnsi="Arial"/>
                <w:sz w:val="22"/>
                <w:szCs w:val="22"/>
                <w:lang w:eastAsia="en-US"/>
              </w:rPr>
              <w:t xml:space="preserve"> με άλλους οικονομικούς φορείς </w:t>
            </w:r>
            <w:r>
              <w:rPr>
                <w:rFonts w:cs="Arial" w:ascii="Arial" w:hAnsi="Arial"/>
                <w:b/>
                <w:sz w:val="22"/>
                <w:szCs w:val="22"/>
                <w:lang w:eastAsia="en-US"/>
              </w:rPr>
              <w:t>με σκοπό τη στρέβλωση του ανταγωνισμού</w:t>
            </w:r>
            <w:r>
              <w:rPr>
                <w:rFonts w:cs="Arial" w:ascii="Arial" w:hAnsi="Arial"/>
                <w:sz w:val="22"/>
                <w:szCs w:val="22"/>
                <w:lang w:eastAsia="en-US"/>
              </w:rPr>
              <w:t>;</w:t>
            </w:r>
          </w:p>
          <w:p>
            <w:pPr>
              <w:pStyle w:val="Normal"/>
              <w:suppressAutoHyphens w:val="true"/>
              <w:spacing w:lineRule="auto" w:line="276"/>
              <w:jc w:val="both"/>
              <w:rPr>
                <w:rFonts w:ascii="Arial" w:hAnsi="Arial" w:cs="Arial"/>
                <w:kern w:val="2"/>
                <w:sz w:val="22"/>
                <w:szCs w:val="22"/>
                <w:lang w:eastAsia="zh-CN"/>
              </w:rPr>
            </w:pPr>
            <w:r>
              <w:rPr>
                <w:rFonts w:cs="Arial" w:ascii="Arial" w:hAnsi="Arial"/>
                <w:b/>
                <w:sz w:val="22"/>
                <w:szCs w:val="22"/>
                <w:lang w:eastAsia="en-US"/>
              </w:rPr>
              <w:t>Εάν ναι</w:t>
            </w:r>
            <w:r>
              <w:rPr>
                <w:rFonts w:cs="Arial" w:ascii="Arial" w:hAnsi="Arial"/>
                <w:sz w:val="22"/>
                <w:szCs w:val="22"/>
                <w:lang w:eastAsia="en-US"/>
              </w:rPr>
              <w:t>, να αναφερθούν λεπτομερείς πληροφορίες:</w:t>
            </w:r>
          </w:p>
        </w:tc>
        <w:tc>
          <w:tcPr>
            <w:tcW w:w="4501" w:type="dxa"/>
            <w:tcBorders>
              <w:left w:val="single" w:sz="4" w:space="0" w:color="000000"/>
              <w:right w:val="single" w:sz="4" w:space="0" w:color="000000"/>
            </w:tcBorders>
            <w:shd w:fill="auto" w:val="clear"/>
          </w:tcPr>
          <w:p>
            <w:pPr>
              <w:pStyle w:val="Normal"/>
              <w:rPr>
                <w:rFonts w:ascii="Arial" w:hAnsi="Arial" w:cs="Arial"/>
                <w:kern w:val="2"/>
                <w:sz w:val="22"/>
                <w:szCs w:val="22"/>
                <w:lang w:val="en-US" w:eastAsia="zh-CN"/>
              </w:rPr>
            </w:pPr>
            <w:r>
              <w:rPr>
                <w:rFonts w:cs="Arial" w:ascii="Arial" w:hAnsi="Arial"/>
                <w:sz w:val="22"/>
                <w:szCs w:val="22"/>
                <w:lang w:val="en-US" w:eastAsia="en-US"/>
              </w:rPr>
              <w:t>[] Ναι [] Όχι</w:t>
            </w:r>
          </w:p>
          <w:p>
            <w:pPr>
              <w:pStyle w:val="Normal"/>
              <w:rPr>
                <w:rFonts w:ascii="Arial" w:hAnsi="Arial" w:cs="Arial"/>
                <w:kern w:val="2"/>
                <w:sz w:val="22"/>
                <w:szCs w:val="22"/>
                <w:lang w:val="en-US" w:eastAsia="en-US"/>
              </w:rPr>
            </w:pPr>
            <w:r>
              <w:rPr>
                <w:rFonts w:cs="Arial" w:ascii="Arial" w:hAnsi="Arial"/>
                <w:kern w:val="2"/>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suppressAutoHyphens w:val="true"/>
              <w:spacing w:lineRule="auto" w:line="276"/>
              <w:rPr>
                <w:rFonts w:ascii="Arial" w:hAnsi="Arial" w:cs="Arial"/>
                <w:kern w:val="2"/>
                <w:sz w:val="22"/>
                <w:szCs w:val="22"/>
                <w:lang w:val="en-US" w:eastAsia="zh-CN"/>
              </w:rPr>
            </w:pPr>
            <w:r>
              <w:rPr>
                <w:rFonts w:cs="Arial" w:ascii="Arial" w:hAnsi="Arial"/>
                <w:sz w:val="22"/>
                <w:szCs w:val="22"/>
                <w:lang w:val="en-US" w:eastAsia="en-US"/>
              </w:rPr>
              <w:t>[…...........]</w:t>
            </w:r>
          </w:p>
        </w:tc>
      </w:tr>
      <w:tr>
        <w:trPr>
          <w:trHeight w:val="514" w:hRule="atLeast"/>
          <w:cantSplit w:val="true"/>
        </w:trPr>
        <w:tc>
          <w:tcPr>
            <w:tcW w:w="4479" w:type="dxa"/>
            <w:vMerge w:val="continue"/>
            <w:tcBorders>
              <w:left w:val="single" w:sz="4" w:space="0" w:color="000000"/>
              <w:bottom w:val="single" w:sz="4" w:space="0" w:color="000000"/>
            </w:tcBorders>
            <w:shd w:fill="auto" w:val="clear"/>
          </w:tcPr>
          <w:p>
            <w:pPr>
              <w:pStyle w:val="Normal"/>
              <w:snapToGrid w:val="false"/>
              <w:rPr>
                <w:rFonts w:ascii="Arial" w:hAnsi="Arial" w:cs="Arial"/>
                <w:kern w:val="2"/>
                <w:sz w:val="22"/>
                <w:szCs w:val="22"/>
                <w:lang w:val="en-US" w:eastAsia="zh-CN"/>
              </w:rPr>
            </w:pPr>
            <w:r>
              <w:rPr>
                <w:rFonts w:cs="Arial" w:ascii="Arial" w:hAnsi="Arial"/>
                <w:kern w:val="2"/>
                <w:sz w:val="22"/>
                <w:szCs w:val="22"/>
                <w:lang w:val="en-US" w:eastAsia="zh-CN"/>
              </w:rPr>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kern w:val="2"/>
                <w:sz w:val="22"/>
                <w:szCs w:val="22"/>
                <w:lang w:eastAsia="zh-CN"/>
              </w:rPr>
            </w:pPr>
            <w:r>
              <w:rPr>
                <w:rFonts w:cs="Arial" w:ascii="Arial" w:hAnsi="Arial"/>
                <w:b/>
                <w:sz w:val="22"/>
                <w:szCs w:val="22"/>
                <w:lang w:eastAsia="en-US"/>
              </w:rPr>
              <w:t>Εάν ναι</w:t>
            </w:r>
            <w:r>
              <w:rPr>
                <w:rFonts w:cs="Arial" w:ascii="Arial" w:hAnsi="Arial"/>
                <w:sz w:val="22"/>
                <w:szCs w:val="22"/>
                <w:lang w:eastAsia="en-US"/>
              </w:rPr>
              <w:t xml:space="preserve">, έχει λάβει ο οικονομικός φορέας μέτρα αυτοκάθαρσης; </w:t>
            </w:r>
          </w:p>
          <w:p>
            <w:pPr>
              <w:pStyle w:val="Normal"/>
              <w:rPr>
                <w:rFonts w:ascii="Arial" w:hAnsi="Arial" w:cs="Arial"/>
                <w:b/>
                <w:b/>
                <w:sz w:val="22"/>
                <w:szCs w:val="22"/>
                <w:lang w:eastAsia="en-US"/>
              </w:rPr>
            </w:pPr>
            <w:r>
              <w:rPr>
                <w:rFonts w:cs="Arial" w:ascii="Arial" w:hAnsi="Arial"/>
                <w:sz w:val="22"/>
                <w:szCs w:val="22"/>
                <w:lang w:eastAsia="en-US"/>
              </w:rPr>
              <w:t>[] Ναι [] Όχι</w:t>
            </w:r>
          </w:p>
          <w:p>
            <w:pPr>
              <w:pStyle w:val="Normal"/>
              <w:rPr/>
            </w:pPr>
            <w:r>
              <w:rPr>
                <w:rFonts w:cs="Arial" w:ascii="Arial" w:hAnsi="Arial"/>
                <w:b/>
                <w:sz w:val="22"/>
                <w:szCs w:val="22"/>
                <w:lang w:eastAsia="en-US"/>
              </w:rPr>
              <w:t>Εάν το έχει πράξει,</w:t>
            </w:r>
            <w:r>
              <w:rPr>
                <w:rFonts w:cs="Arial" w:ascii="Arial" w:hAnsi="Arial"/>
                <w:sz w:val="22"/>
                <w:szCs w:val="22"/>
                <w:lang w:eastAsia="en-US"/>
              </w:rPr>
              <w:t xml:space="preserve"> περιγράψτε τα μέτρα που λήφθηκαν:</w:t>
            </w:r>
          </w:p>
          <w:p>
            <w:pPr>
              <w:pStyle w:val="Normal"/>
              <w:suppressAutoHyphens w:val="true"/>
              <w:spacing w:lineRule="auto" w:line="276"/>
              <w:rPr>
                <w:rFonts w:ascii="Arial" w:hAnsi="Arial" w:cs="Arial"/>
                <w:kern w:val="2"/>
                <w:sz w:val="22"/>
                <w:szCs w:val="22"/>
                <w:lang w:val="en-US" w:eastAsia="zh-CN"/>
              </w:rPr>
            </w:pPr>
            <w:r>
              <w:rPr>
                <w:rFonts w:cs="Arial" w:ascii="Arial" w:hAnsi="Arial"/>
                <w:sz w:val="22"/>
                <w:szCs w:val="22"/>
                <w:lang w:val="en-US" w:eastAsia="en-US"/>
              </w:rPr>
              <w:t>[……]</w:t>
            </w:r>
          </w:p>
        </w:tc>
      </w:tr>
      <w:tr>
        <w:trPr>
          <w:trHeight w:val="1316" w:hRule="atLeast"/>
        </w:trPr>
        <w:tc>
          <w:tcPr>
            <w:tcW w:w="4479" w:type="dxa"/>
            <w:tcBorders>
              <w:top w:val="single" w:sz="4" w:space="0" w:color="000000"/>
              <w:left w:val="single" w:sz="4" w:space="0" w:color="000000"/>
              <w:bottom w:val="single" w:sz="4" w:space="0" w:color="000000"/>
            </w:tcBorders>
            <w:shd w:fill="auto" w:val="clear"/>
          </w:tcPr>
          <w:p>
            <w:pPr>
              <w:pStyle w:val="Normal"/>
              <w:jc w:val="both"/>
              <w:rPr>
                <w:rFonts w:ascii="Arial" w:hAnsi="Arial" w:cs="Arial"/>
                <w:b/>
                <w:b/>
                <w:kern w:val="2"/>
                <w:sz w:val="22"/>
                <w:szCs w:val="22"/>
                <w:lang w:eastAsia="zh-CN"/>
              </w:rPr>
            </w:pPr>
            <w:r>
              <w:rPr>
                <w:rFonts w:eastAsia="Calibri" w:cs="Arial" w:ascii="Arial" w:hAnsi="Arial"/>
                <w:sz w:val="22"/>
                <w:szCs w:val="22"/>
                <w:lang w:eastAsia="en-US"/>
              </w:rPr>
              <w:t xml:space="preserve">Γνωρίζει ο οικονομικός φορέας την ύπαρξη τυχόν </w:t>
            </w:r>
            <w:r>
              <w:rPr>
                <w:rFonts w:cs="Arial" w:ascii="Arial" w:hAnsi="Arial"/>
                <w:b/>
                <w:sz w:val="22"/>
                <w:szCs w:val="22"/>
                <w:lang w:eastAsia="en-US"/>
              </w:rPr>
              <w:t>σύγκρουσης συμφερόντων</w:t>
            </w:r>
            <w:r>
              <w:rPr>
                <w:rStyle w:val="EndnoteAnchor"/>
                <w:rFonts w:cs="Arial" w:ascii="Arial" w:hAnsi="Arial"/>
                <w:b/>
                <w:sz w:val="22"/>
                <w:szCs w:val="22"/>
                <w:lang w:val="en-US" w:eastAsia="en-US"/>
              </w:rPr>
              <w:endnoteReference w:id="30"/>
            </w:r>
            <w:r>
              <w:rPr>
                <w:rFonts w:cs="Arial" w:ascii="Arial" w:hAnsi="Arial"/>
                <w:sz w:val="22"/>
                <w:szCs w:val="22"/>
                <w:lang w:eastAsia="en-US"/>
              </w:rPr>
              <w:t>, λόγω της συμμετοχής του στη διαδικασία ανάθεσης της σύμβασης;</w:t>
            </w:r>
          </w:p>
          <w:p>
            <w:pPr>
              <w:pStyle w:val="Normal"/>
              <w:suppressAutoHyphens w:val="true"/>
              <w:spacing w:lineRule="auto" w:line="276"/>
              <w:jc w:val="both"/>
              <w:rPr>
                <w:rFonts w:ascii="Arial" w:hAnsi="Arial" w:cs="Arial"/>
                <w:kern w:val="2"/>
                <w:sz w:val="22"/>
                <w:szCs w:val="22"/>
                <w:lang w:eastAsia="zh-CN"/>
              </w:rPr>
            </w:pPr>
            <w:r>
              <w:rPr>
                <w:rFonts w:cs="Arial" w:ascii="Arial" w:hAnsi="Arial"/>
                <w:b/>
                <w:sz w:val="22"/>
                <w:szCs w:val="22"/>
                <w:lang w:eastAsia="en-US"/>
              </w:rPr>
              <w:t>Εάν ναι</w:t>
            </w:r>
            <w:r>
              <w:rPr>
                <w:rFonts w:cs="Arial" w:ascii="Arial" w:hAnsi="Arial"/>
                <w:sz w:val="22"/>
                <w:szCs w:val="22"/>
                <w:lang w:eastAsia="en-US"/>
              </w:rPr>
              <w:t>, να αναφερθούν λεπτομερείς πληροφορίες:</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kern w:val="2"/>
                <w:sz w:val="22"/>
                <w:szCs w:val="22"/>
                <w:lang w:val="en-US" w:eastAsia="zh-CN"/>
              </w:rPr>
            </w:pPr>
            <w:r>
              <w:rPr>
                <w:rFonts w:cs="Arial" w:ascii="Arial" w:hAnsi="Arial"/>
                <w:sz w:val="22"/>
                <w:szCs w:val="22"/>
                <w:lang w:val="en-US" w:eastAsia="en-US"/>
              </w:rPr>
              <w:t>[] Ναι [] Όχι</w:t>
            </w:r>
          </w:p>
          <w:p>
            <w:pPr>
              <w:pStyle w:val="Normal"/>
              <w:rPr>
                <w:rFonts w:ascii="Arial" w:hAnsi="Arial" w:cs="Arial"/>
                <w:kern w:val="2"/>
                <w:sz w:val="22"/>
                <w:szCs w:val="22"/>
                <w:lang w:val="en-US" w:eastAsia="en-US"/>
              </w:rPr>
            </w:pPr>
            <w:r>
              <w:rPr>
                <w:rFonts w:cs="Arial" w:ascii="Arial" w:hAnsi="Arial"/>
                <w:kern w:val="2"/>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suppressAutoHyphens w:val="true"/>
              <w:spacing w:lineRule="auto" w:line="276"/>
              <w:rPr>
                <w:rFonts w:ascii="Arial" w:hAnsi="Arial" w:cs="Arial"/>
                <w:kern w:val="2"/>
                <w:sz w:val="22"/>
                <w:szCs w:val="22"/>
                <w:lang w:val="en-US" w:eastAsia="zh-CN"/>
              </w:rPr>
            </w:pPr>
            <w:r>
              <w:rPr>
                <w:rFonts w:cs="Arial" w:ascii="Arial" w:hAnsi="Arial"/>
                <w:sz w:val="22"/>
                <w:szCs w:val="22"/>
                <w:lang w:val="en-US" w:eastAsia="en-US"/>
              </w:rPr>
              <w:t>[.........…]</w:t>
            </w:r>
          </w:p>
        </w:tc>
      </w:tr>
      <w:tr>
        <w:trPr>
          <w:trHeight w:val="416" w:hRule="atLeast"/>
        </w:trPr>
        <w:tc>
          <w:tcPr>
            <w:tcW w:w="4479" w:type="dxa"/>
            <w:tcBorders>
              <w:top w:val="single" w:sz="4" w:space="0" w:color="000000"/>
              <w:left w:val="single" w:sz="4" w:space="0" w:color="000000"/>
              <w:bottom w:val="single" w:sz="4" w:space="0" w:color="000000"/>
            </w:tcBorders>
            <w:shd w:fill="auto" w:val="clear"/>
          </w:tcPr>
          <w:p>
            <w:pPr>
              <w:pStyle w:val="Normal"/>
              <w:jc w:val="both"/>
              <w:rPr>
                <w:rFonts w:ascii="Arial" w:hAnsi="Arial" w:cs="Arial"/>
                <w:b/>
                <w:b/>
                <w:kern w:val="2"/>
                <w:sz w:val="22"/>
                <w:szCs w:val="22"/>
                <w:lang w:eastAsia="zh-CN"/>
              </w:rPr>
            </w:pPr>
            <w:r>
              <w:rPr>
                <w:rFonts w:eastAsia="Calibri" w:cs="Arial" w:ascii="Arial" w:hAnsi="Arial"/>
                <w:sz w:val="22"/>
                <w:szCs w:val="22"/>
                <w:lang w:eastAsia="en-US"/>
              </w:rPr>
              <w:t xml:space="preserve">Έχει παράσχει ο οικονομικός φορέας ή </w:t>
            </w:r>
            <w:r>
              <w:rPr>
                <w:rFonts w:cs="Arial" w:ascii="Arial" w:hAnsi="Arial"/>
                <w:sz w:val="22"/>
                <w:szCs w:val="22"/>
                <w:lang w:eastAsia="en-US"/>
              </w:rPr>
              <w:t xml:space="preserve">επιχείρηση συνδεδεμένη με αυτόν </w:t>
            </w:r>
            <w:r>
              <w:rPr>
                <w:rFonts w:cs="Arial" w:ascii="Arial" w:hAnsi="Arial"/>
                <w:b/>
                <w:sz w:val="22"/>
                <w:szCs w:val="22"/>
                <w:lang w:eastAsia="en-US"/>
              </w:rPr>
              <w:t>συμβουλές</w:t>
            </w:r>
            <w:r>
              <w:rPr>
                <w:rFonts w:cs="Arial" w:ascii="Arial" w:hAnsi="Arial"/>
                <w:sz w:val="22"/>
                <w:szCs w:val="22"/>
                <w:lang w:eastAsia="en-US"/>
              </w:rPr>
              <w:t xml:space="preserve"> στην αναθέτουσα αρχή ή στον αναθέτοντα φορέα ή έχει με άλλο τρόπο </w:t>
            </w:r>
            <w:r>
              <w:rPr>
                <w:rFonts w:cs="Arial" w:ascii="Arial" w:hAnsi="Arial"/>
                <w:b/>
                <w:sz w:val="22"/>
                <w:szCs w:val="22"/>
                <w:lang w:eastAsia="en-US"/>
              </w:rPr>
              <w:t>αναμειχθεί στην προετοιμασία</w:t>
            </w:r>
            <w:r>
              <w:rPr>
                <w:rFonts w:cs="Arial" w:ascii="Arial" w:hAnsi="Arial"/>
                <w:sz w:val="22"/>
                <w:szCs w:val="22"/>
                <w:lang w:eastAsia="en-US"/>
              </w:rPr>
              <w:t xml:space="preserve"> της διαδικασίας σύναψης της σύμβασης</w:t>
            </w:r>
            <w:r>
              <w:rPr>
                <w:rStyle w:val="EndnoteAnchor"/>
                <w:rFonts w:cs="Arial" w:ascii="Arial" w:hAnsi="Arial"/>
                <w:sz w:val="22"/>
                <w:szCs w:val="22"/>
                <w:vertAlign w:val="superscript"/>
                <w:lang w:val="en-US" w:eastAsia="en-US"/>
              </w:rPr>
              <w:endnoteReference w:id="31"/>
            </w:r>
            <w:r>
              <w:rPr>
                <w:rFonts w:cs="Arial" w:ascii="Arial" w:hAnsi="Arial"/>
                <w:sz w:val="22"/>
                <w:szCs w:val="22"/>
                <w:lang w:eastAsia="en-US"/>
              </w:rPr>
              <w:t>;</w:t>
            </w:r>
          </w:p>
          <w:p>
            <w:pPr>
              <w:pStyle w:val="Normal"/>
              <w:suppressAutoHyphens w:val="true"/>
              <w:spacing w:lineRule="auto" w:line="276"/>
              <w:jc w:val="both"/>
              <w:rPr>
                <w:rFonts w:ascii="Arial" w:hAnsi="Arial" w:cs="Arial"/>
                <w:kern w:val="2"/>
                <w:sz w:val="22"/>
                <w:szCs w:val="22"/>
                <w:lang w:eastAsia="zh-CN"/>
              </w:rPr>
            </w:pPr>
            <w:r>
              <w:rPr>
                <w:rFonts w:cs="Arial" w:ascii="Arial" w:hAnsi="Arial"/>
                <w:b/>
                <w:sz w:val="22"/>
                <w:szCs w:val="22"/>
                <w:lang w:eastAsia="en-US"/>
              </w:rPr>
              <w:t>Εάν ναι</w:t>
            </w:r>
            <w:r>
              <w:rPr>
                <w:rFonts w:cs="Arial" w:ascii="Arial" w:hAnsi="Arial"/>
                <w:sz w:val="22"/>
                <w:szCs w:val="22"/>
                <w:lang w:eastAsia="en-US"/>
              </w:rPr>
              <w:t>, να αναφερθούν λεπτομερείς πληροφορίες:</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kern w:val="2"/>
                <w:sz w:val="22"/>
                <w:szCs w:val="22"/>
                <w:lang w:val="en-US" w:eastAsia="zh-CN"/>
              </w:rPr>
            </w:pPr>
            <w:r>
              <w:rPr>
                <w:rFonts w:cs="Arial" w:ascii="Arial" w:hAnsi="Arial"/>
                <w:sz w:val="22"/>
                <w:szCs w:val="22"/>
                <w:lang w:val="en-US" w:eastAsia="en-US"/>
              </w:rPr>
              <w:t>[] Ναι [] Όχι</w:t>
            </w:r>
          </w:p>
          <w:p>
            <w:pPr>
              <w:pStyle w:val="Normal"/>
              <w:rPr>
                <w:rFonts w:ascii="Arial" w:hAnsi="Arial" w:cs="Arial"/>
                <w:kern w:val="2"/>
                <w:sz w:val="22"/>
                <w:szCs w:val="22"/>
                <w:lang w:val="en-US" w:eastAsia="en-US"/>
              </w:rPr>
            </w:pPr>
            <w:r>
              <w:rPr>
                <w:rFonts w:cs="Arial" w:ascii="Arial" w:hAnsi="Arial"/>
                <w:kern w:val="2"/>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suppressAutoHyphens w:val="true"/>
              <w:spacing w:lineRule="auto" w:line="276"/>
              <w:rPr>
                <w:rFonts w:ascii="Arial" w:hAnsi="Arial" w:cs="Arial"/>
                <w:kern w:val="2"/>
                <w:sz w:val="22"/>
                <w:szCs w:val="22"/>
                <w:lang w:val="en-US" w:eastAsia="zh-CN"/>
              </w:rPr>
            </w:pPr>
            <w:r>
              <w:rPr>
                <w:rFonts w:cs="Arial" w:ascii="Arial" w:hAnsi="Arial"/>
                <w:sz w:val="22"/>
                <w:szCs w:val="22"/>
                <w:lang w:val="en-US" w:eastAsia="en-US"/>
              </w:rPr>
              <w:t>[...................…]</w:t>
            </w:r>
          </w:p>
        </w:tc>
      </w:tr>
      <w:tr>
        <w:trPr>
          <w:trHeight w:val="932" w:hRule="atLeast"/>
          <w:cantSplit w:val="true"/>
        </w:trPr>
        <w:tc>
          <w:tcPr>
            <w:tcW w:w="4479" w:type="dxa"/>
            <w:vMerge w:val="restart"/>
            <w:tcBorders>
              <w:top w:val="single" w:sz="4" w:space="0" w:color="000000"/>
              <w:left w:val="single" w:sz="4" w:space="0" w:color="000000"/>
              <w:bottom w:val="single" w:sz="4" w:space="0" w:color="000000"/>
            </w:tcBorders>
            <w:shd w:fill="auto" w:val="clear"/>
          </w:tcPr>
          <w:p>
            <w:pPr>
              <w:pStyle w:val="Normal"/>
              <w:jc w:val="both"/>
              <w:rPr>
                <w:rFonts w:ascii="Arial" w:hAnsi="Arial" w:cs="Arial"/>
                <w:b/>
                <w:b/>
                <w:kern w:val="2"/>
                <w:sz w:val="22"/>
                <w:szCs w:val="22"/>
                <w:lang w:eastAsia="zh-CN"/>
              </w:rPr>
            </w:pPr>
            <w:r>
              <w:rPr>
                <w:rFonts w:cs="Arial" w:ascii="Arial" w:hAnsi="Arial"/>
                <w:sz w:val="22"/>
                <w:szCs w:val="22"/>
                <w:lang w:eastAsia="en-US"/>
              </w:rPr>
              <w:t>Έχει επιδείξει ο οικονομικός φορέας σοβαρή ή επαναλαμβανόμενη πλημμέλεια</w:t>
            </w:r>
            <w:r>
              <w:rPr>
                <w:rStyle w:val="EndnoteAnchor"/>
                <w:rFonts w:cs="Arial" w:ascii="Arial" w:hAnsi="Arial"/>
                <w:sz w:val="22"/>
                <w:szCs w:val="22"/>
                <w:vertAlign w:val="superscript"/>
                <w:lang w:val="en-US" w:eastAsia="en-US"/>
              </w:rPr>
              <w:endnoteReference w:id="32"/>
            </w:r>
            <w:r>
              <w:rPr>
                <w:rFonts w:cs="Arial" w:ascii="Arial" w:hAnsi="Arial"/>
                <w:sz w:val="22"/>
                <w:szCs w:val="22"/>
                <w:lang w:eastAsia="en-US"/>
              </w:rP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pPr>
              <w:pStyle w:val="Normal"/>
              <w:suppressAutoHyphens w:val="true"/>
              <w:spacing w:lineRule="auto" w:line="276"/>
              <w:jc w:val="both"/>
              <w:rPr>
                <w:rFonts w:ascii="Arial" w:hAnsi="Arial" w:cs="Arial"/>
                <w:kern w:val="2"/>
                <w:sz w:val="22"/>
                <w:szCs w:val="22"/>
                <w:lang w:eastAsia="zh-CN"/>
              </w:rPr>
            </w:pPr>
            <w:r>
              <w:rPr>
                <w:rFonts w:cs="Arial" w:ascii="Arial" w:hAnsi="Arial"/>
                <w:b/>
                <w:sz w:val="22"/>
                <w:szCs w:val="22"/>
                <w:lang w:eastAsia="en-US"/>
              </w:rPr>
              <w:t>Εάν ναι</w:t>
            </w:r>
            <w:r>
              <w:rPr>
                <w:rFonts w:cs="Arial" w:ascii="Arial" w:hAnsi="Arial"/>
                <w:sz w:val="22"/>
                <w:szCs w:val="22"/>
                <w:lang w:eastAsia="en-US"/>
              </w:rPr>
              <w:t>, να αναφερθούν λεπτομερείς πληροφορίες:</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kern w:val="2"/>
                <w:sz w:val="22"/>
                <w:szCs w:val="22"/>
                <w:lang w:val="en-US" w:eastAsia="zh-CN"/>
              </w:rPr>
            </w:pPr>
            <w:r>
              <w:rPr>
                <w:rFonts w:cs="Arial" w:ascii="Arial" w:hAnsi="Arial"/>
                <w:sz w:val="22"/>
                <w:szCs w:val="22"/>
                <w:lang w:val="en-US" w:eastAsia="en-US"/>
              </w:rPr>
              <w:t>[] Ναι [] Όχι</w:t>
            </w:r>
          </w:p>
          <w:p>
            <w:pPr>
              <w:pStyle w:val="Normal"/>
              <w:rPr>
                <w:rFonts w:ascii="Arial" w:hAnsi="Arial" w:cs="Arial"/>
                <w:kern w:val="2"/>
                <w:sz w:val="22"/>
                <w:szCs w:val="22"/>
                <w:lang w:val="en-US" w:eastAsia="en-US"/>
              </w:rPr>
            </w:pPr>
            <w:r>
              <w:rPr>
                <w:rFonts w:cs="Arial" w:ascii="Arial" w:hAnsi="Arial"/>
                <w:kern w:val="2"/>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rPr>
                <w:rFonts w:ascii="Arial" w:hAnsi="Arial" w:cs="Arial"/>
                <w:sz w:val="22"/>
                <w:szCs w:val="22"/>
                <w:lang w:val="en-US" w:eastAsia="en-US"/>
              </w:rPr>
            </w:pPr>
            <w:r>
              <w:rPr>
                <w:rFonts w:cs="Arial" w:ascii="Arial" w:hAnsi="Arial"/>
                <w:sz w:val="22"/>
                <w:szCs w:val="22"/>
                <w:lang w:val="en-US" w:eastAsia="en-US"/>
              </w:rPr>
            </w:r>
          </w:p>
          <w:p>
            <w:pPr>
              <w:pStyle w:val="Normal"/>
              <w:suppressAutoHyphens w:val="true"/>
              <w:spacing w:lineRule="auto" w:line="276"/>
              <w:rPr>
                <w:rFonts w:ascii="Arial" w:hAnsi="Arial" w:cs="Arial"/>
                <w:kern w:val="2"/>
                <w:sz w:val="22"/>
                <w:szCs w:val="22"/>
                <w:lang w:val="en-US" w:eastAsia="zh-CN"/>
              </w:rPr>
            </w:pPr>
            <w:r>
              <w:rPr>
                <w:rFonts w:cs="Arial" w:ascii="Arial" w:hAnsi="Arial"/>
                <w:sz w:val="22"/>
                <w:szCs w:val="22"/>
                <w:lang w:val="en-US" w:eastAsia="en-US"/>
              </w:rPr>
              <w:t>[….................]</w:t>
            </w:r>
          </w:p>
        </w:tc>
      </w:tr>
      <w:tr>
        <w:trPr>
          <w:trHeight w:val="931" w:hRule="atLeast"/>
          <w:cantSplit w:val="true"/>
        </w:trPr>
        <w:tc>
          <w:tcPr>
            <w:tcW w:w="4479" w:type="dxa"/>
            <w:vMerge w:val="continue"/>
            <w:tcBorders>
              <w:top w:val="single" w:sz="4" w:space="0" w:color="000000"/>
              <w:left w:val="single" w:sz="4" w:space="0" w:color="000000"/>
              <w:bottom w:val="single" w:sz="4" w:space="0" w:color="000000"/>
            </w:tcBorders>
            <w:shd w:fill="auto" w:val="clear"/>
          </w:tcPr>
          <w:p>
            <w:pPr>
              <w:pStyle w:val="Normal"/>
              <w:snapToGrid w:val="false"/>
              <w:rPr>
                <w:rFonts w:ascii="Arial" w:hAnsi="Arial" w:cs="Arial"/>
                <w:kern w:val="2"/>
                <w:sz w:val="22"/>
                <w:szCs w:val="22"/>
                <w:lang w:val="en-US" w:eastAsia="zh-CN"/>
              </w:rPr>
            </w:pPr>
            <w:r>
              <w:rPr>
                <w:rFonts w:cs="Arial" w:ascii="Arial" w:hAnsi="Arial"/>
                <w:kern w:val="2"/>
                <w:sz w:val="22"/>
                <w:szCs w:val="22"/>
                <w:lang w:val="en-US" w:eastAsia="zh-CN"/>
              </w:rPr>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rPr>
                <w:rFonts w:ascii="Arial" w:hAnsi="Arial" w:cs="Arial"/>
                <w:kern w:val="2"/>
                <w:sz w:val="22"/>
                <w:szCs w:val="22"/>
                <w:lang w:eastAsia="zh-CN"/>
              </w:rPr>
            </w:pPr>
            <w:r>
              <w:rPr>
                <w:rFonts w:cs="Arial" w:ascii="Arial" w:hAnsi="Arial"/>
                <w:b/>
                <w:sz w:val="22"/>
                <w:szCs w:val="22"/>
                <w:lang w:eastAsia="en-US"/>
              </w:rPr>
              <w:t>Εάν ναι</w:t>
            </w:r>
            <w:r>
              <w:rPr>
                <w:rFonts w:cs="Arial" w:ascii="Arial" w:hAnsi="Arial"/>
                <w:sz w:val="22"/>
                <w:szCs w:val="22"/>
                <w:lang w:eastAsia="en-US"/>
              </w:rPr>
              <w:t xml:space="preserve">, έχει λάβει ο οικονομικός φορέας μέτρα αυτοκάθαρσης; </w:t>
            </w:r>
          </w:p>
          <w:p>
            <w:pPr>
              <w:pStyle w:val="Normal"/>
              <w:rPr>
                <w:rFonts w:ascii="Arial" w:hAnsi="Arial" w:cs="Arial"/>
                <w:b/>
                <w:b/>
                <w:sz w:val="22"/>
                <w:szCs w:val="22"/>
                <w:lang w:eastAsia="en-US"/>
              </w:rPr>
            </w:pPr>
            <w:r>
              <w:rPr>
                <w:rFonts w:cs="Arial" w:ascii="Arial" w:hAnsi="Arial"/>
                <w:sz w:val="22"/>
                <w:szCs w:val="22"/>
                <w:lang w:eastAsia="en-US"/>
              </w:rPr>
              <w:t>[] Ναι [] Όχι</w:t>
            </w:r>
          </w:p>
          <w:p>
            <w:pPr>
              <w:pStyle w:val="Normal"/>
              <w:rPr/>
            </w:pPr>
            <w:r>
              <w:rPr>
                <w:rFonts w:cs="Arial" w:ascii="Arial" w:hAnsi="Arial"/>
                <w:b/>
                <w:sz w:val="22"/>
                <w:szCs w:val="22"/>
                <w:lang w:eastAsia="en-US"/>
              </w:rPr>
              <w:t>Εάν το έχει πράξει,</w:t>
            </w:r>
            <w:r>
              <w:rPr>
                <w:rFonts w:cs="Arial" w:ascii="Arial" w:hAnsi="Arial"/>
                <w:sz w:val="22"/>
                <w:szCs w:val="22"/>
                <w:lang w:eastAsia="en-US"/>
              </w:rPr>
              <w:t xml:space="preserve"> περιγράψτε τα μέτρα που λήφθηκαν:</w:t>
            </w:r>
          </w:p>
          <w:p>
            <w:pPr>
              <w:pStyle w:val="Normal"/>
              <w:suppressAutoHyphens w:val="true"/>
              <w:spacing w:lineRule="auto" w:line="276"/>
              <w:rPr>
                <w:rFonts w:ascii="Arial" w:hAnsi="Arial" w:cs="Arial"/>
                <w:kern w:val="2"/>
                <w:sz w:val="22"/>
                <w:szCs w:val="22"/>
                <w:lang w:val="en-US" w:eastAsia="zh-CN"/>
              </w:rPr>
            </w:pPr>
            <w:r>
              <w:rPr>
                <w:rFonts w:cs="Arial" w:ascii="Arial" w:hAnsi="Arial"/>
                <w:sz w:val="22"/>
                <w:szCs w:val="22"/>
                <w:lang w:val="en-US" w:eastAsia="en-US"/>
              </w:rPr>
              <w:t>[……]</w:t>
            </w:r>
          </w:p>
        </w:tc>
      </w:tr>
      <w:tr>
        <w:trPr/>
        <w:tc>
          <w:tcPr>
            <w:tcW w:w="4479" w:type="dxa"/>
            <w:tcBorders>
              <w:top w:val="single" w:sz="4" w:space="0" w:color="000000"/>
              <w:left w:val="single" w:sz="4" w:space="0" w:color="000000"/>
              <w:bottom w:val="single" w:sz="4" w:space="0" w:color="000000"/>
            </w:tcBorders>
            <w:shd w:fill="auto" w:val="clear"/>
          </w:tcPr>
          <w:p>
            <w:pPr>
              <w:pStyle w:val="Normal"/>
              <w:jc w:val="both"/>
              <w:rPr>
                <w:rFonts w:ascii="Arial" w:hAnsi="Arial" w:cs="Arial"/>
                <w:kern w:val="2"/>
                <w:sz w:val="22"/>
                <w:szCs w:val="22"/>
                <w:lang w:eastAsia="zh-CN"/>
              </w:rPr>
            </w:pPr>
            <w:r>
              <w:rPr>
                <w:rFonts w:cs="Arial" w:ascii="Arial" w:hAnsi="Arial"/>
                <w:sz w:val="22"/>
                <w:szCs w:val="22"/>
                <w:lang w:eastAsia="en-US"/>
              </w:rPr>
              <w:t>Μπορεί ο οικονομικός φορέας να επιβεβαιώσει ότι:</w:t>
            </w:r>
          </w:p>
          <w:p>
            <w:pPr>
              <w:pStyle w:val="Normal"/>
              <w:jc w:val="both"/>
              <w:rPr/>
            </w:pPr>
            <w:r>
              <w:rPr>
                <w:rFonts w:cs="Arial" w:ascii="Arial" w:hAnsi="Arial"/>
                <w:sz w:val="22"/>
                <w:szCs w:val="22"/>
                <w:lang w:eastAsia="en-US"/>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pPr>
              <w:pStyle w:val="Normal"/>
              <w:jc w:val="both"/>
              <w:rPr>
                <w:rFonts w:ascii="Arial" w:hAnsi="Arial" w:cs="Arial"/>
                <w:sz w:val="22"/>
                <w:szCs w:val="22"/>
                <w:lang w:eastAsia="en-US"/>
              </w:rPr>
            </w:pPr>
            <w:r>
              <w:rPr>
                <w:rFonts w:cs="Arial" w:ascii="Arial" w:hAnsi="Arial"/>
                <w:sz w:val="22"/>
                <w:szCs w:val="22"/>
                <w:lang w:eastAsia="en-US"/>
              </w:rPr>
              <w:t>β) δεν έχει αποκρύψει τις πληροφορίες αυτές,</w:t>
            </w:r>
          </w:p>
          <w:p>
            <w:pPr>
              <w:pStyle w:val="Normal"/>
              <w:jc w:val="both"/>
              <w:rPr/>
            </w:pPr>
            <w:r>
              <w:rPr>
                <w:rFonts w:cs="Arial" w:ascii="Arial" w:hAnsi="Arial"/>
                <w:sz w:val="22"/>
                <w:szCs w:val="22"/>
                <w:lang w:eastAsia="en-US"/>
              </w:rPr>
              <w:t xml:space="preserve">γ) ήταν σε θέση να υποβάλλει χωρίς καθυστέρηση τα δικαιολογητικά που απαιτούνται από την αναθέτουσα αρχή/αναθέτοντα φορέα </w:t>
            </w:r>
          </w:p>
          <w:p>
            <w:pPr>
              <w:pStyle w:val="Normal"/>
              <w:suppressAutoHyphens w:val="true"/>
              <w:spacing w:lineRule="auto" w:line="276"/>
              <w:jc w:val="both"/>
              <w:rPr>
                <w:rFonts w:ascii="Arial" w:hAnsi="Arial" w:cs="Arial"/>
                <w:kern w:val="2"/>
                <w:sz w:val="22"/>
                <w:szCs w:val="22"/>
                <w:lang w:eastAsia="zh-CN"/>
              </w:rPr>
            </w:pPr>
            <w:r>
              <w:rPr>
                <w:rFonts w:cs="Arial" w:ascii="Arial" w:hAnsi="Arial"/>
                <w:sz w:val="22"/>
                <w:szCs w:val="22"/>
                <w:lang w:eastAsia="en-US"/>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50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rPr>
                <w:rFonts w:ascii="Arial" w:hAnsi="Arial" w:cs="Arial"/>
                <w:kern w:val="2"/>
                <w:sz w:val="22"/>
                <w:szCs w:val="22"/>
                <w:lang w:val="en-US" w:eastAsia="zh-CN"/>
              </w:rPr>
            </w:pPr>
            <w:r>
              <w:rPr>
                <w:rFonts w:cs="Arial" w:ascii="Arial" w:hAnsi="Arial"/>
                <w:sz w:val="22"/>
                <w:szCs w:val="22"/>
                <w:lang w:val="en-US" w:eastAsia="en-US"/>
              </w:rPr>
              <w:t>[] Ναι [] Όχι</w:t>
            </w:r>
          </w:p>
        </w:tc>
      </w:tr>
    </w:tbl>
    <w:p>
      <w:pPr>
        <w:pStyle w:val="Normal"/>
        <w:numPr>
          <w:ilvl w:val="0"/>
          <w:numId w:val="43"/>
        </w:numPr>
        <w:suppressAutoHyphens w:val="true"/>
        <w:spacing w:lineRule="auto" w:line="276" w:before="0" w:after="200"/>
        <w:jc w:val="center"/>
        <w:rPr>
          <w:rFonts w:cs="Calibri"/>
        </w:rPr>
      </w:pPr>
      <w:r>
        <w:br w:type="page"/>
      </w:r>
      <w:r>
        <w:rPr>
          <w:rFonts w:cs="Calibri" w:ascii="Calibri" w:hAnsi="Calibri"/>
          <w:b/>
          <w:bCs/>
          <w:i/>
        </w:rPr>
        <w:t>Δ. Άλλοι λόγοι αποκλεισμού.</w:t>
      </w:r>
    </w:p>
    <w:tbl>
      <w:tblPr>
        <w:tblW w:w="9029" w:type="dxa"/>
        <w:jc w:val="left"/>
        <w:tblInd w:w="0" w:type="dxa"/>
        <w:tblCellMar>
          <w:top w:w="0" w:type="dxa"/>
          <w:left w:w="108" w:type="dxa"/>
          <w:bottom w:w="0" w:type="dxa"/>
          <w:right w:w="108" w:type="dxa"/>
        </w:tblCellMar>
      </w:tblPr>
      <w:tblGrid>
        <w:gridCol w:w="4479"/>
        <w:gridCol w:w="4550"/>
      </w:tblGrid>
      <w:tr>
        <w:trPr/>
        <w:tc>
          <w:tcPr>
            <w:tcW w:w="4479" w:type="dxa"/>
            <w:tcBorders>
              <w:top w:val="single" w:sz="4" w:space="0" w:color="000000"/>
              <w:left w:val="single" w:sz="4" w:space="0" w:color="000000"/>
              <w:bottom w:val="single" w:sz="4" w:space="0" w:color="000000"/>
            </w:tcBorders>
            <w:shd w:fill="auto" w:val="clear"/>
          </w:tcPr>
          <w:p>
            <w:pPr>
              <w:pStyle w:val="Normal"/>
              <w:numPr>
                <w:ilvl w:val="0"/>
                <w:numId w:val="43"/>
              </w:numPr>
              <w:suppressAutoHyphens w:val="true"/>
              <w:spacing w:lineRule="auto" w:line="276" w:before="0" w:after="200"/>
              <w:rPr/>
            </w:pPr>
            <w:r>
              <w:rPr>
                <w:rFonts w:cs="Arial" w:ascii="Arial" w:hAnsi="Arial"/>
                <w:b/>
                <w:i/>
                <w:sz w:val="22"/>
                <w:szCs w:val="22"/>
                <w:lang w:eastAsia="en-US"/>
              </w:rPr>
              <w:t>Ονομαστικοποίηση μετοχών εταιρειών που συνάπτουν δημόσιες συμβάσεις Άρθρο 8 παρ. 4 ν. 3310/2005</w:t>
            </w:r>
            <w:r>
              <w:rPr>
                <w:rStyle w:val="EndnoteAnchor"/>
                <w:rFonts w:cs="Arial" w:ascii="Arial" w:hAnsi="Arial"/>
                <w:sz w:val="22"/>
                <w:szCs w:val="22"/>
                <w:vertAlign w:val="superscript"/>
                <w:lang w:val="en-US" w:eastAsia="en-US"/>
              </w:rPr>
              <w:endnoteReference w:id="33"/>
            </w:r>
            <w:r>
              <w:rPr>
                <w:rFonts w:cs="Arial" w:ascii="Arial" w:hAnsi="Arial"/>
                <w:b/>
                <w:i/>
                <w:sz w:val="22"/>
                <w:szCs w:val="22"/>
                <w:lang w:eastAsia="en-US"/>
              </w:rPr>
              <w:t>:</w:t>
            </w:r>
          </w:p>
        </w:tc>
        <w:tc>
          <w:tcPr>
            <w:tcW w:w="4550"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43"/>
              </w:numPr>
              <w:suppressAutoHyphens w:val="true"/>
              <w:spacing w:lineRule="auto" w:line="276" w:before="0" w:after="200"/>
              <w:rPr>
                <w:rFonts w:ascii="Arial" w:hAnsi="Arial" w:cs="Arial"/>
                <w:sz w:val="22"/>
                <w:szCs w:val="22"/>
                <w:lang w:val="en-US" w:eastAsia="en-US"/>
              </w:rPr>
            </w:pPr>
            <w:r>
              <w:rPr>
                <w:rFonts w:cs="Arial" w:ascii="Arial" w:hAnsi="Arial"/>
                <w:b/>
                <w:i/>
                <w:sz w:val="22"/>
                <w:szCs w:val="22"/>
                <w:lang w:val="en-US" w:eastAsia="en-US"/>
              </w:rPr>
              <w:t>Απάντηση:</w:t>
            </w:r>
          </w:p>
        </w:tc>
      </w:tr>
      <w:tr>
        <w:trPr>
          <w:trHeight w:val="2199" w:hRule="atLeast"/>
        </w:trPr>
        <w:tc>
          <w:tcPr>
            <w:tcW w:w="4479" w:type="dxa"/>
            <w:tcBorders>
              <w:top w:val="single" w:sz="4" w:space="0" w:color="000000"/>
              <w:left w:val="single" w:sz="4" w:space="0" w:color="000000"/>
              <w:bottom w:val="single" w:sz="4" w:space="0" w:color="000000"/>
            </w:tcBorders>
            <w:shd w:fill="auto" w:val="clear"/>
          </w:tcPr>
          <w:p>
            <w:pPr>
              <w:pStyle w:val="Normal"/>
              <w:numPr>
                <w:ilvl w:val="0"/>
                <w:numId w:val="43"/>
              </w:numPr>
              <w:suppressAutoHyphens w:val="true"/>
              <w:spacing w:lineRule="auto" w:line="276" w:before="0" w:after="200"/>
              <w:rPr>
                <w:rFonts w:ascii="Arial" w:hAnsi="Arial" w:cs="Arial"/>
                <w:sz w:val="22"/>
                <w:szCs w:val="22"/>
                <w:lang w:eastAsia="en-US"/>
              </w:rPr>
            </w:pPr>
            <w:r>
              <w:rPr>
                <w:rFonts w:cs="Arial" w:ascii="Arial" w:hAnsi="Arial"/>
                <w:sz w:val="22"/>
                <w:szCs w:val="22"/>
                <w:lang w:eastAsia="en-US"/>
              </w:rPr>
              <w:t>Συντρέχουν οι προϋποθέσεις εφαρμογής της παρ. 4 του άρθρου 8 του ν. 3310/2005 ;</w:t>
            </w:r>
          </w:p>
        </w:tc>
        <w:tc>
          <w:tcPr>
            <w:tcW w:w="4550"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43"/>
              </w:numPr>
              <w:suppressAutoHyphens w:val="true"/>
              <w:spacing w:lineRule="auto" w:line="276" w:before="0" w:after="200"/>
              <w:rPr>
                <w:rFonts w:ascii="Arial" w:hAnsi="Arial" w:cs="Arial"/>
                <w:sz w:val="22"/>
                <w:szCs w:val="22"/>
                <w:lang w:val="en-US" w:eastAsia="en-US"/>
              </w:rPr>
            </w:pPr>
            <w:r>
              <w:rPr>
                <w:rFonts w:cs="Arial" w:ascii="Arial" w:hAnsi="Arial"/>
                <w:sz w:val="22"/>
                <w:szCs w:val="22"/>
                <w:lang w:val="en-US" w:eastAsia="en-US"/>
              </w:rPr>
              <w:t xml:space="preserve">[] Ναι [] Όχι </w:t>
            </w:r>
          </w:p>
          <w:p>
            <w:pPr>
              <w:pStyle w:val="Normal"/>
              <w:numPr>
                <w:ilvl w:val="0"/>
                <w:numId w:val="43"/>
              </w:numPr>
              <w:suppressAutoHyphens w:val="true"/>
              <w:spacing w:lineRule="auto" w:line="276" w:before="0" w:after="200"/>
              <w:rPr>
                <w:rFonts w:ascii="Arial" w:hAnsi="Arial" w:cs="Arial"/>
                <w:sz w:val="22"/>
                <w:szCs w:val="22"/>
                <w:lang w:val="en-US" w:eastAsia="en-US"/>
              </w:rPr>
            </w:pPr>
            <w:r>
              <w:rPr>
                <w:rFonts w:cs="Arial" w:ascii="Arial" w:hAnsi="Arial"/>
                <w:sz w:val="22"/>
                <w:szCs w:val="22"/>
                <w:lang w:val="en-US" w:eastAsia="en-US"/>
              </w:rPr>
            </w:r>
          </w:p>
          <w:p>
            <w:pPr>
              <w:pStyle w:val="Normal"/>
              <w:numPr>
                <w:ilvl w:val="0"/>
                <w:numId w:val="43"/>
              </w:numPr>
              <w:suppressAutoHyphens w:val="true"/>
              <w:spacing w:lineRule="auto" w:line="276" w:before="0" w:after="200"/>
              <w:rPr>
                <w:rFonts w:ascii="Arial" w:hAnsi="Arial" w:cs="Arial"/>
                <w:b/>
                <w:b/>
                <w:i/>
                <w:i/>
                <w:sz w:val="22"/>
                <w:szCs w:val="22"/>
                <w:lang w:eastAsia="en-US"/>
              </w:rPr>
            </w:pPr>
            <w:r>
              <w:rPr>
                <w:rFonts w:cs="Arial" w:ascii="Arial" w:hAnsi="Arial"/>
                <w:i/>
                <w:sz w:val="22"/>
                <w:szCs w:val="22"/>
                <w:lang w:eastAsia="en-US"/>
              </w:rPr>
              <w:t>(διαδικτυακή διεύθυνση, αρχή ή φορέας έκδοσης, επακριβή στοιχεία αναφοράς των εγγράφων): [……][……][……]</w:t>
            </w:r>
          </w:p>
          <w:p>
            <w:pPr>
              <w:pStyle w:val="Normal"/>
              <w:numPr>
                <w:ilvl w:val="0"/>
                <w:numId w:val="43"/>
              </w:numPr>
              <w:suppressAutoHyphens w:val="true"/>
              <w:spacing w:lineRule="auto" w:line="276" w:before="0" w:after="200"/>
              <w:rPr/>
            </w:pPr>
            <w:r>
              <w:rPr>
                <w:rFonts w:cs="Arial" w:ascii="Arial" w:hAnsi="Arial"/>
                <w:b/>
                <w:i/>
                <w:sz w:val="22"/>
                <w:szCs w:val="22"/>
                <w:lang w:eastAsia="en-US"/>
              </w:rPr>
              <w:t>Εάν ναι</w:t>
            </w:r>
            <w:r>
              <w:rPr>
                <w:rFonts w:cs="Arial" w:ascii="Arial" w:hAnsi="Arial"/>
                <w:i/>
                <w:sz w:val="22"/>
                <w:szCs w:val="22"/>
                <w:lang w:eastAsia="en-US"/>
              </w:rPr>
              <w:t xml:space="preserve">, έχει λάβει ο οικονομικός φορέας μέτρα αυτοκάθαρσης; </w:t>
            </w:r>
          </w:p>
          <w:p>
            <w:pPr>
              <w:pStyle w:val="Normal"/>
              <w:numPr>
                <w:ilvl w:val="0"/>
                <w:numId w:val="43"/>
              </w:numPr>
              <w:suppressAutoHyphens w:val="true"/>
              <w:spacing w:lineRule="auto" w:line="276" w:before="0" w:after="200"/>
              <w:rPr>
                <w:rFonts w:ascii="Arial" w:hAnsi="Arial" w:cs="Arial"/>
                <w:b/>
                <w:b/>
                <w:i/>
                <w:i/>
                <w:sz w:val="22"/>
                <w:szCs w:val="22"/>
                <w:lang w:val="en-US" w:eastAsia="en-US"/>
              </w:rPr>
            </w:pPr>
            <w:r>
              <w:rPr>
                <w:rFonts w:cs="Arial" w:ascii="Arial" w:hAnsi="Arial"/>
                <w:i/>
                <w:sz w:val="22"/>
                <w:szCs w:val="22"/>
                <w:lang w:val="en-US" w:eastAsia="en-US"/>
              </w:rPr>
              <w:t>[] Ναι [] Όχι</w:t>
            </w:r>
          </w:p>
          <w:p>
            <w:pPr>
              <w:pStyle w:val="Normal"/>
              <w:numPr>
                <w:ilvl w:val="0"/>
                <w:numId w:val="43"/>
              </w:numPr>
              <w:suppressAutoHyphens w:val="true"/>
              <w:spacing w:lineRule="auto" w:line="276" w:before="0" w:after="200"/>
              <w:rPr/>
            </w:pPr>
            <w:r>
              <w:rPr>
                <w:rFonts w:cs="Arial" w:ascii="Arial" w:hAnsi="Arial"/>
                <w:b/>
                <w:i/>
                <w:sz w:val="22"/>
                <w:szCs w:val="22"/>
                <w:lang w:eastAsia="en-US"/>
              </w:rPr>
              <w:t>Εάν το έχει πράξει,</w:t>
            </w:r>
            <w:r>
              <w:rPr>
                <w:rFonts w:cs="Arial" w:ascii="Arial" w:hAnsi="Arial"/>
                <w:i/>
                <w:sz w:val="22"/>
                <w:szCs w:val="22"/>
                <w:lang w:eastAsia="en-US"/>
              </w:rPr>
              <w:t xml:space="preserve"> περιγράψτε τα μέτρα που λήφθηκαν: </w:t>
            </w:r>
          </w:p>
          <w:p>
            <w:pPr>
              <w:pStyle w:val="Normal"/>
              <w:numPr>
                <w:ilvl w:val="0"/>
                <w:numId w:val="43"/>
              </w:numPr>
              <w:suppressAutoHyphens w:val="true"/>
              <w:spacing w:lineRule="auto" w:line="276" w:before="0" w:after="200"/>
              <w:rPr>
                <w:rFonts w:ascii="Arial" w:hAnsi="Arial" w:cs="Arial"/>
                <w:bCs/>
                <w:sz w:val="22"/>
                <w:szCs w:val="22"/>
                <w:lang w:val="en-US" w:eastAsia="en-US"/>
              </w:rPr>
            </w:pPr>
            <w:r>
              <w:rPr>
                <w:rFonts w:cs="Arial" w:ascii="Arial" w:hAnsi="Arial"/>
                <w:i/>
                <w:sz w:val="22"/>
                <w:szCs w:val="22"/>
                <w:lang w:val="en-US" w:eastAsia="en-US"/>
              </w:rPr>
              <w:t>[……]</w:t>
            </w:r>
          </w:p>
        </w:tc>
      </w:tr>
    </w:tbl>
    <w:p>
      <w:pPr>
        <w:pStyle w:val="Normal"/>
        <w:keepNext w:val="true"/>
        <w:suppressAutoHyphens w:val="true"/>
        <w:spacing w:lineRule="auto" w:line="276" w:before="120" w:after="360"/>
        <w:rPr>
          <w:rFonts w:ascii="Calibri" w:hAnsi="Calibri" w:cs="Calibri"/>
          <w:b/>
          <w:b/>
          <w:kern w:val="2"/>
          <w:sz w:val="22"/>
          <w:szCs w:val="22"/>
          <w:lang w:eastAsia="zh-CN"/>
        </w:rPr>
      </w:pPr>
      <w:r>
        <w:rPr>
          <w:rFonts w:cs="Calibri" w:ascii="Calibri" w:hAnsi="Calibri"/>
          <w:b/>
          <w:kern w:val="2"/>
          <w:sz w:val="22"/>
          <w:szCs w:val="22"/>
          <w:lang w:eastAsia="zh-CN"/>
        </w:rPr>
      </w:r>
    </w:p>
    <w:p>
      <w:pPr>
        <w:pStyle w:val="Normal"/>
        <w:jc w:val="center"/>
        <w:rPr>
          <w:rFonts w:ascii="Calibri" w:hAnsi="Calibri" w:cs="Calibri"/>
          <w:b/>
          <w:b/>
          <w:bCs/>
          <w:kern w:val="2"/>
          <w:sz w:val="22"/>
          <w:szCs w:val="22"/>
          <w:lang w:eastAsia="zh-CN"/>
        </w:rPr>
      </w:pPr>
      <w:r>
        <w:rPr>
          <w:rFonts w:cs="Calibri" w:ascii="Calibri" w:hAnsi="Calibri"/>
          <w:b/>
          <w:bCs/>
          <w:kern w:val="2"/>
          <w:sz w:val="22"/>
          <w:szCs w:val="22"/>
          <w:lang w:eastAsia="zh-CN"/>
        </w:rPr>
      </w:r>
      <w:r>
        <w:br w:type="page"/>
      </w:r>
    </w:p>
    <w:p>
      <w:pPr>
        <w:pStyle w:val="Style22"/>
        <w:numPr>
          <w:ilvl w:val="0"/>
          <w:numId w:val="43"/>
        </w:numPr>
        <w:suppressAutoHyphens w:val="true"/>
        <w:spacing w:lineRule="auto" w:line="276" w:before="0" w:after="200"/>
        <w:contextualSpacing/>
        <w:jc w:val="center"/>
        <w:rPr>
          <w:rFonts w:ascii="Calibri" w:hAnsi="Calibri" w:cs="Calibri"/>
          <w:kern w:val="2"/>
          <w:lang w:eastAsia="zh-CN"/>
        </w:rPr>
      </w:pPr>
      <w:r>
        <w:rPr>
          <w:rFonts w:cs="Calibri" w:ascii="Calibri" w:hAnsi="Calibri"/>
          <w:b/>
          <w:bCs/>
          <w:kern w:val="2"/>
          <w:u w:val="single"/>
          <w:lang w:eastAsia="zh-CN"/>
        </w:rPr>
        <w:t>Μέρος IV: Κριτήρια επιλογής</w:t>
      </w:r>
    </w:p>
    <w:p>
      <w:pPr>
        <w:pStyle w:val="Style22"/>
        <w:numPr>
          <w:ilvl w:val="0"/>
          <w:numId w:val="43"/>
        </w:numPr>
        <w:suppressAutoHyphens w:val="true"/>
        <w:spacing w:lineRule="auto" w:line="276" w:before="0" w:after="200"/>
        <w:contextualSpacing/>
        <w:jc w:val="both"/>
        <w:rPr/>
      </w:pPr>
      <w:r>
        <w:rPr>
          <w:rFonts w:cs="Calibri" w:ascii="Calibri" w:hAnsi="Calibri"/>
          <w:kern w:val="2"/>
          <w:lang w:eastAsia="zh-CN"/>
        </w:rPr>
        <w:t xml:space="preserve">Όσον αφορά τα κριτήρια επιλογής (ενότητα </w:t>
      </w:r>
      <w:r>
        <w:rPr>
          <w:rFonts w:cs="Symbol" w:ascii="Symbol" w:hAnsi="Symbol"/>
          <w:kern w:val="2"/>
          <w:lang w:eastAsia="zh-CN"/>
        </w:rPr>
        <w:t></w:t>
      </w:r>
      <w:r>
        <w:rPr>
          <w:rFonts w:cs="Calibri" w:ascii="Calibri" w:hAnsi="Calibri"/>
          <w:kern w:val="2"/>
          <w:lang w:eastAsia="zh-CN"/>
        </w:rPr>
        <w:t xml:space="preserve"> ή ενότητες Α έως Δ του παρόντος μέρους), ο οικονομικός φορέας δηλώνει ότι: </w:t>
      </w:r>
    </w:p>
    <w:p>
      <w:pPr>
        <w:pStyle w:val="Style22"/>
        <w:numPr>
          <w:ilvl w:val="0"/>
          <w:numId w:val="43"/>
        </w:numPr>
        <w:suppressAutoHyphens w:val="true"/>
        <w:spacing w:lineRule="auto" w:line="276" w:before="0" w:after="200"/>
        <w:contextualSpacing/>
        <w:jc w:val="center"/>
        <w:rPr>
          <w:rFonts w:ascii="Calibri" w:hAnsi="Calibri" w:cs="Calibri"/>
          <w:kern w:val="2"/>
          <w:lang w:eastAsia="zh-CN"/>
        </w:rPr>
      </w:pPr>
      <w:r>
        <w:rPr>
          <w:rFonts w:cs="Calibri" w:ascii="Calibri" w:hAnsi="Calibri"/>
          <w:b/>
          <w:bCs/>
          <w:kern w:val="2"/>
          <w:lang w:eastAsia="zh-CN"/>
        </w:rPr>
        <w:t>α: Γενική ένδειξη για όλα τα κριτήρια επιλογής</w:t>
      </w:r>
    </w:p>
    <w:p>
      <w:pPr>
        <w:pStyle w:val="Style22"/>
        <w:numPr>
          <w:ilvl w:val="0"/>
          <w:numId w:val="43"/>
        </w:numPr>
        <w:pBdr>
          <w:top w:val="single" w:sz="4" w:space="1" w:color="000000"/>
          <w:left w:val="single" w:sz="4" w:space="4" w:color="000000"/>
          <w:bottom w:val="single" w:sz="4" w:space="1" w:color="000000"/>
          <w:right w:val="single" w:sz="4" w:space="4" w:color="000000"/>
        </w:pBdr>
        <w:shd w:fill="BFBFBF" w:val="clear"/>
        <w:suppressAutoHyphens w:val="true"/>
        <w:spacing w:lineRule="auto" w:line="276" w:before="0" w:after="200"/>
        <w:contextualSpacing/>
        <w:jc w:val="both"/>
        <w:rPr>
          <w:rFonts w:cs="Calibri"/>
        </w:rPr>
      </w:pPr>
      <w:r>
        <w:rPr>
          <w:rFonts w:cs="Calibri" w:ascii="Calibri" w:hAnsi="Calibri"/>
          <w:b/>
          <w:i/>
          <w:kern w:val="2"/>
          <w:sz w:val="21"/>
          <w:szCs w:val="21"/>
          <w:lang w:eastAsia="zh-CN"/>
        </w:rPr>
        <w:t xml:space="preserve">Ο οικονομικός φορέας πρέπει να συμπληρώσει αυτό το πεδίο </w:t>
      </w:r>
      <w:r>
        <w:rPr>
          <w:rFonts w:cs="Calibri" w:ascii="Calibri" w:hAnsi="Calibri"/>
          <w:b/>
          <w:kern w:val="2"/>
          <w:sz w:val="21"/>
          <w:szCs w:val="21"/>
          <w:u w:val="single"/>
          <w:lang w:eastAsia="zh-CN"/>
        </w:rPr>
        <w:t>μόνο</w:t>
      </w:r>
      <w:r>
        <w:rPr>
          <w:rFonts w:cs="Calibri" w:ascii="Calibri" w:hAnsi="Calibri"/>
          <w:b/>
          <w:i/>
          <w:kern w:val="2"/>
          <w:sz w:val="21"/>
          <w:szCs w:val="21"/>
          <w:lang w:eastAsia="zh-CN"/>
        </w:rPr>
        <w:t xml:space="preserve"> στην περίπτωση που η αναθέτουσα αρχή ή ο αναθέτων φορέας έχει δηλώσει στη σχετική διακήρυξη ή στην πρόσκληση ή στα έγγραφα της σύμβασης που αναφέρονται στην διακήρυξη, ότι ο οικονομικός φορέας μπορεί να συμπληρώσει μόνο την Ενότητα </w:t>
      </w:r>
      <w:r>
        <w:rPr>
          <w:rFonts w:cs="Calibri" w:ascii="Calibri" w:hAnsi="Calibri"/>
          <w:b/>
          <w:i/>
          <w:kern w:val="2"/>
          <w:sz w:val="21"/>
          <w:szCs w:val="21"/>
          <w:lang w:val="en-US" w:eastAsia="zh-CN"/>
        </w:rPr>
        <w:t>a</w:t>
      </w:r>
      <w:r>
        <w:rPr>
          <w:rFonts w:cs="Calibri" w:ascii="Calibri" w:hAnsi="Calibri"/>
          <w:b/>
          <w:i/>
          <w:kern w:val="2"/>
          <w:sz w:val="21"/>
          <w:szCs w:val="21"/>
          <w:lang w:eastAsia="zh-CN"/>
        </w:rPr>
        <w:t xml:space="preserve"> του Μέρους Ι</w:t>
      </w:r>
      <w:r>
        <w:rPr>
          <w:rFonts w:cs="Calibri" w:ascii="Calibri" w:hAnsi="Calibri"/>
          <w:b/>
          <w:i/>
          <w:kern w:val="2"/>
          <w:sz w:val="21"/>
          <w:szCs w:val="21"/>
          <w:lang w:val="en-US" w:eastAsia="zh-CN"/>
        </w:rPr>
        <w:t>V</w:t>
      </w:r>
      <w:r>
        <w:rPr>
          <w:rFonts w:cs="Calibri" w:ascii="Calibri" w:hAnsi="Calibri"/>
          <w:b/>
          <w:i/>
          <w:kern w:val="2"/>
          <w:sz w:val="21"/>
          <w:szCs w:val="21"/>
          <w:lang w:eastAsia="zh-CN"/>
        </w:rPr>
        <w:t xml:space="preserve"> χωρίς να υποχρεούται να συμπληρώσει οποιαδήποτε άλλη ενότητα του Μέρους Ι</w:t>
      </w:r>
      <w:r>
        <w:rPr>
          <w:rFonts w:cs="Calibri" w:ascii="Calibri" w:hAnsi="Calibri"/>
          <w:b/>
          <w:i/>
          <w:kern w:val="2"/>
          <w:sz w:val="21"/>
          <w:szCs w:val="21"/>
          <w:lang w:val="en-US" w:eastAsia="zh-CN"/>
        </w:rPr>
        <w:t>V</w:t>
      </w:r>
      <w:r>
        <w:rPr>
          <w:rFonts w:cs="Calibri" w:ascii="Calibri" w:hAnsi="Calibri"/>
          <w:b/>
          <w:i/>
          <w:kern w:val="2"/>
          <w:sz w:val="21"/>
          <w:szCs w:val="21"/>
          <w:lang w:eastAsia="zh-CN"/>
        </w:rPr>
        <w:t>:</w:t>
      </w:r>
    </w:p>
    <w:tbl>
      <w:tblPr>
        <w:tblW w:w="9790" w:type="dxa"/>
        <w:jc w:val="left"/>
        <w:tblInd w:w="0" w:type="dxa"/>
        <w:tblCellMar>
          <w:top w:w="0" w:type="dxa"/>
          <w:left w:w="108" w:type="dxa"/>
          <w:bottom w:w="0" w:type="dxa"/>
          <w:right w:w="108" w:type="dxa"/>
        </w:tblCellMar>
      </w:tblPr>
      <w:tblGrid>
        <w:gridCol w:w="4479"/>
        <w:gridCol w:w="5311"/>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b/>
                <w:i/>
                <w:kern w:val="2"/>
                <w:lang w:eastAsia="zh-CN"/>
              </w:rPr>
              <w:t>Εκπλήρωση όλων των απαιτούμενων κριτηρίων επιλογής</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Πληροί όλα τα απαιτούμενα κριτήρια επιλογής;</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 Ναι [] Όχι</w:t>
            </w:r>
          </w:p>
        </w:tc>
      </w:tr>
    </w:tbl>
    <w:p>
      <w:pPr>
        <w:pStyle w:val="Style22"/>
        <w:keepNext w:val="true"/>
        <w:numPr>
          <w:ilvl w:val="0"/>
          <w:numId w:val="43"/>
        </w:numPr>
        <w:suppressAutoHyphens w:val="true"/>
        <w:spacing w:lineRule="auto" w:line="276" w:before="120" w:after="360"/>
        <w:contextualSpacing/>
        <w:jc w:val="center"/>
        <w:rPr>
          <w:rFonts w:ascii="Calibri" w:hAnsi="Calibri" w:cs="Calibri"/>
          <w:b/>
          <w:b/>
          <w:smallCaps/>
          <w:kern w:val="2"/>
          <w:lang w:eastAsia="zh-CN"/>
        </w:rPr>
      </w:pPr>
      <w:r>
        <w:rPr>
          <w:rFonts w:cs="Calibri" w:ascii="Calibri" w:hAnsi="Calibri"/>
          <w:b/>
          <w:smallCaps/>
          <w:kern w:val="2"/>
          <w:lang w:eastAsia="zh-CN"/>
        </w:rPr>
      </w:r>
    </w:p>
    <w:p>
      <w:pPr>
        <w:pStyle w:val="Style22"/>
        <w:numPr>
          <w:ilvl w:val="0"/>
          <w:numId w:val="43"/>
        </w:numPr>
        <w:suppressAutoHyphens w:val="true"/>
        <w:spacing w:lineRule="auto" w:line="276" w:before="0" w:after="200"/>
        <w:contextualSpacing/>
        <w:jc w:val="center"/>
        <w:rPr>
          <w:rFonts w:ascii="Calibri" w:hAnsi="Calibri" w:cs="Calibri"/>
          <w:kern w:val="2"/>
          <w:lang w:eastAsia="zh-CN"/>
        </w:rPr>
      </w:pPr>
      <w:r>
        <w:rPr>
          <w:rFonts w:cs="Calibri" w:ascii="Calibri" w:hAnsi="Calibri"/>
          <w:b/>
          <w:bCs/>
          <w:kern w:val="2"/>
          <w:lang w:eastAsia="zh-CN"/>
        </w:rPr>
        <w:t>Α: Καταλληλότητα</w:t>
      </w:r>
    </w:p>
    <w:p>
      <w:pPr>
        <w:pStyle w:val="Style22"/>
        <w:numPr>
          <w:ilvl w:val="0"/>
          <w:numId w:val="43"/>
        </w:numPr>
        <w:pBdr>
          <w:top w:val="single" w:sz="4" w:space="1" w:color="000000"/>
          <w:left w:val="single" w:sz="4" w:space="4" w:color="000000"/>
          <w:bottom w:val="single" w:sz="4" w:space="1" w:color="000000"/>
          <w:right w:val="single" w:sz="4" w:space="4" w:color="000000"/>
        </w:pBdr>
        <w:shd w:fill="BFBFBF" w:val="clear"/>
        <w:suppressAutoHyphens w:val="true"/>
        <w:spacing w:lineRule="auto" w:line="276" w:before="0" w:after="200"/>
        <w:contextualSpacing/>
        <w:jc w:val="both"/>
        <w:rPr>
          <w:rFonts w:cs="Calibri"/>
        </w:rPr>
      </w:pPr>
      <w:r>
        <w:rPr>
          <w:rFonts w:cs="Calibri" w:ascii="Calibri" w:hAnsi="Calibri"/>
          <w:b/>
          <w:i/>
          <w:kern w:val="2"/>
          <w:sz w:val="21"/>
          <w:szCs w:val="21"/>
          <w:lang w:eastAsia="zh-CN"/>
        </w:rPr>
        <w:t xml:space="preserve">Ο οικονομικός φορέας πρέπει να  παράσχει πληροφορίες </w:t>
      </w:r>
      <w:r>
        <w:rPr>
          <w:rFonts w:cs="Calibri" w:ascii="Calibri" w:hAnsi="Calibri"/>
          <w:b/>
          <w:i/>
          <w:kern w:val="2"/>
          <w:sz w:val="21"/>
          <w:szCs w:val="21"/>
          <w:u w:val="single"/>
          <w:lang w:eastAsia="zh-CN"/>
        </w:rPr>
        <w:t>μόνον</w:t>
      </w:r>
      <w:r>
        <w:rPr>
          <w:rFonts w:cs="Calibri" w:ascii="Calibri" w:hAnsi="Calibri"/>
          <w:b/>
          <w:i/>
          <w:kern w:val="2"/>
          <w:sz w:val="21"/>
          <w:szCs w:val="21"/>
          <w:lang w:eastAsia="zh-CN"/>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9790" w:type="dxa"/>
        <w:jc w:val="left"/>
        <w:tblInd w:w="0" w:type="dxa"/>
        <w:tblCellMar>
          <w:top w:w="0" w:type="dxa"/>
          <w:left w:w="108" w:type="dxa"/>
          <w:bottom w:w="0" w:type="dxa"/>
          <w:right w:w="108" w:type="dxa"/>
        </w:tblCellMar>
      </w:tblPr>
      <w:tblGrid>
        <w:gridCol w:w="4479"/>
        <w:gridCol w:w="5311"/>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Καταλληλότητα</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b/>
                <w:kern w:val="2"/>
                <w:sz w:val="21"/>
                <w:szCs w:val="21"/>
                <w:lang w:eastAsia="zh-CN"/>
              </w:rPr>
              <w:t>1) Ο οικονομικός φορέας είναι εγγεγραμμένος στα σχετικά επαγγελματικά ή εμπορικά μητρώα</w:t>
            </w:r>
            <w:r>
              <w:rPr>
                <w:rFonts w:cs="Calibri" w:ascii="Calibri" w:hAnsi="Calibri"/>
                <w:kern w:val="2"/>
                <w:sz w:val="21"/>
                <w:szCs w:val="21"/>
                <w:lang w:eastAsia="zh-CN"/>
              </w:rPr>
              <w:t xml:space="preserve"> που τηρούνται στην Ελλάδα ή στο κράτος μέλος εγκατάστασής</w:t>
            </w:r>
            <w:r>
              <w:rPr>
                <w:rStyle w:val="EndnoteAnchor"/>
                <w:rFonts w:cs="Calibri" w:ascii="Calibri" w:hAnsi="Calibri"/>
                <w:kern w:val="2"/>
                <w:vertAlign w:val="superscript"/>
                <w:lang w:val="en-US" w:eastAsia="zh-CN"/>
              </w:rPr>
              <w:endnoteReference w:id="34"/>
            </w:r>
            <w:r>
              <w:rPr>
                <w:rFonts w:cs="Calibri" w:ascii="Calibri" w:hAnsi="Calibri"/>
                <w:kern w:val="2"/>
                <w:lang w:eastAsia="zh-CN"/>
              </w:rPr>
              <w:t>;</w:t>
            </w:r>
            <w:r>
              <w:rPr>
                <w:rFonts w:cs="Calibri" w:ascii="Calibri" w:hAnsi="Calibri"/>
                <w:kern w:val="2"/>
                <w:sz w:val="21"/>
                <w:szCs w:val="21"/>
                <w:lang w:eastAsia="zh-CN"/>
              </w:rPr>
              <w:t xml:space="preserve"> του:</w:t>
            </w:r>
          </w:p>
          <w:p>
            <w:pPr>
              <w:pStyle w:val="Normal"/>
              <w:suppressAutoHyphens w:val="true"/>
              <w:spacing w:lineRule="auto" w:line="276"/>
              <w:jc w:val="both"/>
              <w:rPr>
                <w:rFonts w:ascii="Calibri" w:hAnsi="Calibri" w:cs="Calibri"/>
                <w:kern w:val="2"/>
                <w:lang w:eastAsia="zh-CN"/>
              </w:rPr>
            </w:pPr>
            <w:r>
              <w:rPr>
                <w:rFonts w:cs="Calibri" w:ascii="Calibri" w:hAnsi="Calibri"/>
                <w:i/>
                <w:kern w:val="2"/>
                <w:sz w:val="21"/>
                <w:szCs w:val="21"/>
                <w:lang w:eastAsia="zh-CN"/>
              </w:rPr>
              <w:t>Εάν η σχετική τεκμηρίωση διατίθεται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rPr>
                <w:rFonts w:ascii="Calibri" w:hAnsi="Calibri" w:cs="Calibri"/>
                <w:kern w:val="2"/>
                <w:lang w:eastAsia="zh-CN"/>
              </w:rPr>
            </w:pPr>
            <w:r>
              <w:rPr>
                <w:rFonts w:cs="Calibri" w:ascii="Calibri" w:hAnsi="Calibri"/>
                <w:kern w:val="2"/>
                <w:lang w:eastAsia="zh-CN"/>
              </w:rPr>
              <w:t>[…]</w:t>
            </w:r>
          </w:p>
          <w:p>
            <w:pPr>
              <w:pStyle w:val="Normal"/>
              <w:suppressAutoHyphens w:val="true"/>
              <w:spacing w:lineRule="auto" w:line="276"/>
              <w:rPr>
                <w:rFonts w:ascii="Calibri" w:hAnsi="Calibri" w:cs="Calibri"/>
                <w:i/>
                <w:i/>
                <w:kern w:val="2"/>
                <w:sz w:val="21"/>
                <w:szCs w:val="21"/>
                <w:lang w:eastAsia="zh-CN"/>
              </w:rPr>
            </w:pPr>
            <w:r>
              <w:rPr>
                <w:rFonts w:cs="Calibri" w:ascii="Calibri" w:hAnsi="Calibri"/>
                <w:i/>
                <w:kern w:val="2"/>
                <w:sz w:val="21"/>
                <w:szCs w:val="21"/>
                <w:lang w:eastAsia="zh-CN"/>
              </w:rPr>
            </w:r>
          </w:p>
          <w:p>
            <w:pPr>
              <w:pStyle w:val="Normal"/>
              <w:suppressAutoHyphens w:val="true"/>
              <w:spacing w:lineRule="auto" w:line="276"/>
              <w:rPr>
                <w:rFonts w:ascii="Calibri" w:hAnsi="Calibri" w:cs="Calibri"/>
                <w:i/>
                <w:i/>
                <w:kern w:val="2"/>
                <w:sz w:val="21"/>
                <w:szCs w:val="21"/>
                <w:lang w:eastAsia="zh-CN"/>
              </w:rPr>
            </w:pPr>
            <w:r>
              <w:rPr>
                <w:rFonts w:cs="Calibri" w:ascii="Calibri" w:hAnsi="Calibri"/>
                <w:i/>
                <w:kern w:val="2"/>
                <w:sz w:val="21"/>
                <w:szCs w:val="21"/>
                <w:lang w:eastAsia="zh-CN"/>
              </w:rPr>
            </w:r>
          </w:p>
          <w:p>
            <w:pPr>
              <w:pStyle w:val="Normal"/>
              <w:suppressAutoHyphens w:val="true"/>
              <w:spacing w:lineRule="auto" w:line="276"/>
              <w:rPr>
                <w:rFonts w:ascii="Calibri" w:hAnsi="Calibri" w:cs="Calibri"/>
                <w:i/>
                <w:i/>
                <w:kern w:val="2"/>
                <w:sz w:val="21"/>
                <w:szCs w:val="21"/>
                <w:lang w:eastAsia="zh-CN"/>
              </w:rPr>
            </w:pPr>
            <w:r>
              <w:rPr>
                <w:rFonts w:cs="Calibri" w:ascii="Calibri" w:hAnsi="Calibri"/>
                <w:i/>
                <w:kern w:val="2"/>
                <w:sz w:val="21"/>
                <w:szCs w:val="21"/>
                <w:lang w:eastAsia="zh-CN"/>
              </w:rPr>
            </w:r>
          </w:p>
          <w:p>
            <w:pPr>
              <w:pStyle w:val="Normal"/>
              <w:suppressAutoHyphens w:val="true"/>
              <w:spacing w:lineRule="auto" w:line="276"/>
              <w:rPr>
                <w:rFonts w:ascii="Calibri" w:hAnsi="Calibri" w:cs="Calibri"/>
                <w:kern w:val="2"/>
                <w:lang w:eastAsia="zh-CN"/>
              </w:rPr>
            </w:pPr>
            <w:r>
              <w:rPr>
                <w:rFonts w:cs="Calibri" w:ascii="Calibri" w:hAnsi="Calibri"/>
                <w:i/>
                <w:kern w:val="2"/>
                <w:sz w:val="21"/>
                <w:szCs w:val="21"/>
                <w:lang w:eastAsia="zh-CN"/>
              </w:rPr>
              <w:t xml:space="preserve">(διαδικτυακή διεύθυνση, αρχή ή φορέας έκδοσης, επακριβή στοιχεία αναφοράς των εγγράφων): </w:t>
            </w:r>
          </w:p>
          <w:p>
            <w:pPr>
              <w:pStyle w:val="Normal"/>
              <w:suppressAutoHyphens w:val="true"/>
              <w:spacing w:lineRule="auto" w:line="276"/>
              <w:rPr>
                <w:rFonts w:ascii="Calibri" w:hAnsi="Calibri" w:cs="Calibri"/>
                <w:kern w:val="2"/>
                <w:lang w:val="en-US" w:eastAsia="zh-CN"/>
              </w:rPr>
            </w:pPr>
            <w:r>
              <w:rPr>
                <w:rFonts w:cs="Calibri" w:ascii="Calibri" w:hAnsi="Calibri"/>
                <w:i/>
                <w:kern w:val="2"/>
                <w:sz w:val="21"/>
                <w:szCs w:val="21"/>
                <w:lang w:val="en-US" w:eastAsia="zh-CN"/>
              </w:rPr>
              <w:t>[……][……][……]</w:t>
            </w:r>
          </w:p>
        </w:tc>
      </w:tr>
      <w:tr>
        <w:trPr>
          <w:trHeight w:val="1018" w:hRule="atLeast"/>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b/>
                <w:kern w:val="2"/>
                <w:lang w:eastAsia="zh-CN"/>
              </w:rPr>
              <w:t>2) Για συμβάσεις υπηρεσιών:</w:t>
            </w:r>
          </w:p>
          <w:p>
            <w:pPr>
              <w:pStyle w:val="Normal"/>
              <w:suppressAutoHyphens w:val="true"/>
              <w:spacing w:lineRule="auto" w:line="276"/>
              <w:jc w:val="both"/>
              <w:rPr/>
            </w:pPr>
            <w:r>
              <w:rPr>
                <w:rFonts w:cs="Calibri" w:ascii="Calibri" w:hAnsi="Calibri"/>
                <w:kern w:val="2"/>
                <w:lang w:eastAsia="zh-CN"/>
              </w:rPr>
              <w:t xml:space="preserve">Χρειάζεται ειδική </w:t>
            </w:r>
            <w:r>
              <w:rPr>
                <w:rFonts w:cs="Calibri" w:ascii="Calibri" w:hAnsi="Calibri"/>
                <w:b/>
                <w:kern w:val="2"/>
                <w:lang w:eastAsia="zh-CN"/>
              </w:rPr>
              <w:t>έγκριση ή να είναι ο οικονομικός φορέας μέλος</w:t>
            </w:r>
            <w:r>
              <w:rPr>
                <w:rFonts w:cs="Calibri" w:ascii="Calibri" w:hAnsi="Calibri"/>
                <w:kern w:val="2"/>
                <w:lang w:eastAsia="zh-CN"/>
              </w:rPr>
              <w:t xml:space="preserve"> συγκεκριμένου οργανισμού για να έχει τη δυνατότητα να παράσχει τις σχετικές υπηρεσίες στη χώρα εγκατάστασής του</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Εάν η σχετική τεκμηρίωση διατίθεται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pPr>
            <w:r>
              <w:rPr>
                <w:rFonts w:cs="Calibri" w:ascii="Calibri" w:hAnsi="Calibri"/>
                <w:kern w:val="2"/>
                <w:lang w:eastAsia="zh-CN"/>
              </w:rPr>
              <w:t>[] Ναι [] Όχι</w:t>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t xml:space="preserve">Εάν ναι, διευκρινίστε για ποια πρόκειται και δηλώστε αν τη διαθέτει ο οικονομικός φορέας: </w:t>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t>[ …] [] Ναι [] Όχι</w:t>
            </w:r>
          </w:p>
          <w:p>
            <w:pPr>
              <w:pStyle w:val="Normal"/>
              <w:suppressAutoHyphens w:val="true"/>
              <w:spacing w:lineRule="auto" w:line="276"/>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i/>
                <w:kern w:val="2"/>
                <w:lang w:eastAsia="zh-CN"/>
              </w:rPr>
              <w:t>(διαδικτυακή διεύθυνση, αρχή ή φορέας έκδοσης, επακριβή στοιχεία αναφοράς των εγγράφων): [……][……][……]</w:t>
            </w:r>
          </w:p>
        </w:tc>
      </w:tr>
    </w:tbl>
    <w:p>
      <w:pPr>
        <w:pStyle w:val="Style22"/>
        <w:numPr>
          <w:ilvl w:val="0"/>
          <w:numId w:val="43"/>
        </w:numPr>
        <w:suppressAutoHyphens w:val="true"/>
        <w:spacing w:lineRule="auto" w:line="276" w:before="0" w:after="200"/>
        <w:contextualSpacing/>
        <w:jc w:val="center"/>
        <w:rPr>
          <w:rFonts w:ascii="Calibri" w:hAnsi="Calibri" w:cs="Calibri"/>
          <w:b/>
          <w:b/>
          <w:bCs/>
          <w:kern w:val="2"/>
          <w:lang w:eastAsia="zh-CN"/>
        </w:rPr>
      </w:pPr>
      <w:r>
        <w:rPr>
          <w:rFonts w:cs="Calibri" w:ascii="Calibri" w:hAnsi="Calibri"/>
          <w:b/>
          <w:bCs/>
          <w:kern w:val="2"/>
          <w:lang w:eastAsia="zh-CN"/>
        </w:rPr>
      </w:r>
    </w:p>
    <w:p>
      <w:pPr>
        <w:pStyle w:val="Style22"/>
        <w:numPr>
          <w:ilvl w:val="0"/>
          <w:numId w:val="43"/>
        </w:numPr>
        <w:suppressAutoHyphens w:val="true"/>
        <w:spacing w:lineRule="auto" w:line="276" w:before="0" w:after="200"/>
        <w:contextualSpacing/>
        <w:jc w:val="center"/>
        <w:rPr>
          <w:rFonts w:ascii="Calibri" w:hAnsi="Calibri" w:cs="Calibri"/>
          <w:b/>
          <w:b/>
          <w:bCs/>
          <w:kern w:val="2"/>
          <w:lang w:eastAsia="zh-CN"/>
        </w:rPr>
      </w:pPr>
      <w:r>
        <w:rPr>
          <w:rFonts w:cs="Calibri" w:ascii="Calibri" w:hAnsi="Calibri"/>
          <w:b/>
          <w:bCs/>
          <w:kern w:val="2"/>
          <w:lang w:eastAsia="zh-CN"/>
        </w:rPr>
      </w:r>
      <w:r>
        <w:br w:type="page"/>
      </w:r>
    </w:p>
    <w:p>
      <w:pPr>
        <w:pStyle w:val="Style22"/>
        <w:numPr>
          <w:ilvl w:val="0"/>
          <w:numId w:val="43"/>
        </w:numPr>
        <w:suppressAutoHyphens w:val="true"/>
        <w:spacing w:lineRule="auto" w:line="276" w:before="0" w:after="200"/>
        <w:contextualSpacing/>
        <w:jc w:val="center"/>
        <w:rPr>
          <w:rFonts w:ascii="Calibri" w:hAnsi="Calibri" w:cs="Calibri"/>
          <w:kern w:val="2"/>
          <w:lang w:eastAsia="zh-CN"/>
        </w:rPr>
      </w:pPr>
      <w:r>
        <w:rPr>
          <w:rFonts w:cs="Calibri" w:ascii="Calibri" w:hAnsi="Calibri"/>
          <w:b/>
          <w:bCs/>
          <w:kern w:val="2"/>
          <w:lang w:eastAsia="zh-CN"/>
        </w:rPr>
        <w:t>Β: Οικονομική και χρηματοοικονομική επάρκεια</w:t>
      </w:r>
    </w:p>
    <w:p>
      <w:pPr>
        <w:pStyle w:val="Style22"/>
        <w:numPr>
          <w:ilvl w:val="0"/>
          <w:numId w:val="43"/>
        </w:numPr>
        <w:pBdr>
          <w:top w:val="single" w:sz="4" w:space="1" w:color="000000"/>
          <w:left w:val="single" w:sz="4" w:space="4" w:color="000000"/>
          <w:bottom w:val="single" w:sz="4" w:space="1" w:color="000000"/>
          <w:right w:val="single" w:sz="4" w:space="4" w:color="000000"/>
        </w:pBdr>
        <w:shd w:fill="BFBFBF" w:val="clear"/>
        <w:suppressAutoHyphens w:val="true"/>
        <w:spacing w:lineRule="auto" w:line="276" w:before="0" w:after="200"/>
        <w:contextualSpacing/>
        <w:jc w:val="both"/>
        <w:rPr>
          <w:rFonts w:cs="Calibri"/>
        </w:rPr>
      </w:pPr>
      <w:r>
        <w:rPr>
          <w:rFonts w:cs="Calibri" w:ascii="Calibri" w:hAnsi="Calibri"/>
          <w:b/>
          <w:i/>
          <w:kern w:val="2"/>
          <w:lang w:eastAsia="zh-CN"/>
        </w:rPr>
        <w:t xml:space="preserve">Ο οικονομικός φορέας πρέπει να παράσχει πληροφορίες </w:t>
      </w:r>
      <w:r>
        <w:rPr>
          <w:rFonts w:cs="Calibri" w:ascii="Calibri" w:hAnsi="Calibri"/>
          <w:b/>
          <w:kern w:val="2"/>
          <w:u w:val="single"/>
          <w:lang w:eastAsia="zh-CN"/>
        </w:rPr>
        <w:t>μόνον</w:t>
      </w:r>
      <w:r>
        <w:rPr>
          <w:rFonts w:cs="Calibri" w:ascii="Calibri" w:hAnsi="Calibri"/>
          <w:b/>
          <w:i/>
          <w:kern w:val="2"/>
          <w:lang w:eastAsia="zh-CN"/>
        </w:rPr>
        <w:t xml:space="preserve"> όταν τα σχετικά κριτήρια επιλογής έχουν προσδιοριστεί από την αναθέτουσα αρχή ή τον αναθέτοντα φορέα στη σχετική διακήρυξη ή στην πρόσκληση ή στα έγγραφα της σύμβασης που αναφέρονται στην διακήρυξη. </w:t>
      </w:r>
    </w:p>
    <w:tbl>
      <w:tblPr>
        <w:tblW w:w="9790" w:type="dxa"/>
        <w:jc w:val="left"/>
        <w:tblInd w:w="0" w:type="dxa"/>
        <w:tblCellMar>
          <w:top w:w="0" w:type="dxa"/>
          <w:left w:w="108" w:type="dxa"/>
          <w:bottom w:w="0" w:type="dxa"/>
          <w:right w:w="108" w:type="dxa"/>
        </w:tblCellMar>
      </w:tblPr>
      <w:tblGrid>
        <w:gridCol w:w="4479"/>
        <w:gridCol w:w="5311"/>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Οικονομική και χρηματοοικονομική επάρκεια</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 xml:space="preserve">1α) Ο («γενικός») </w:t>
            </w:r>
            <w:r>
              <w:rPr>
                <w:rFonts w:cs="Calibri" w:ascii="Calibri" w:hAnsi="Calibri"/>
                <w:b/>
                <w:kern w:val="2"/>
                <w:lang w:eastAsia="zh-CN"/>
              </w:rPr>
              <w:t>ετήσιος κύκλος εργασιών</w:t>
            </w:r>
            <w:r>
              <w:rPr>
                <w:rFonts w:cs="Calibri" w:ascii="Calibri" w:hAnsi="Calibri"/>
                <w:kern w:val="2"/>
                <w:lang w:eastAsia="zh-CN"/>
              </w:rPr>
              <w:t xml:space="preserve"> του οικονομικού φορέα για τον αριθμό οικονομικών ετών που απαιτούνται στη σχετική διακήρυξη ή στην πρόσκληση ή στα έγγραφα της σύμβασης </w:t>
            </w:r>
            <w:r>
              <w:rPr>
                <w:rFonts w:cs="Calibri" w:ascii="Calibri" w:hAnsi="Calibri"/>
                <w:b/>
                <w:kern w:val="2"/>
                <w:lang w:eastAsia="zh-CN"/>
              </w:rPr>
              <w:t>:</w:t>
            </w:r>
          </w:p>
          <w:p>
            <w:pPr>
              <w:pStyle w:val="Normal"/>
              <w:suppressAutoHyphens w:val="true"/>
              <w:spacing w:lineRule="auto" w:line="276"/>
              <w:jc w:val="both"/>
              <w:rPr>
                <w:rFonts w:ascii="Calibri" w:hAnsi="Calibri" w:cs="Calibri"/>
                <w:kern w:val="2"/>
                <w:lang w:eastAsia="zh-CN"/>
              </w:rPr>
            </w:pPr>
            <w:r>
              <w:rPr>
                <w:rFonts w:cs="Calibri" w:ascii="Calibri" w:hAnsi="Calibri"/>
                <w:b/>
                <w:bCs/>
                <w:kern w:val="2"/>
                <w:lang w:eastAsia="zh-CN"/>
              </w:rPr>
              <w:t>και/ή,</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 xml:space="preserve">1β) Ο </w:t>
            </w:r>
            <w:r>
              <w:rPr>
                <w:rFonts w:cs="Calibri" w:ascii="Calibri" w:hAnsi="Calibri"/>
                <w:b/>
                <w:kern w:val="2"/>
                <w:lang w:eastAsia="zh-CN"/>
              </w:rPr>
              <w:t>μέσος</w:t>
            </w:r>
            <w:r>
              <w:rPr>
                <w:rFonts w:cs="Calibri" w:ascii="Calibri" w:hAnsi="Calibri"/>
                <w:kern w:val="2"/>
                <w:lang w:eastAsia="zh-CN"/>
              </w:rPr>
              <w:t xml:space="preserve"> ετήσιος </w:t>
            </w:r>
            <w:r>
              <w:rPr>
                <w:rFonts w:cs="Calibri" w:ascii="Calibri" w:hAnsi="Calibri"/>
                <w:b/>
                <w:kern w:val="2"/>
                <w:lang w:eastAsia="zh-CN"/>
              </w:rPr>
              <w:t xml:space="preserve">κύκλος εργασιών του οικονομικού φορέα για τον αριθμό ετών που απαιτούνται στη σχετική διακήρυξη ή στην πρόσκληση ή στα έγγραφα της σύμβασης είναι ο εξής </w:t>
            </w:r>
            <w:r>
              <w:rPr>
                <w:rStyle w:val="EndnoteAnchor"/>
                <w:rFonts w:cs="Calibri" w:ascii="Calibri" w:hAnsi="Calibri"/>
                <w:kern w:val="2"/>
                <w:vertAlign w:val="superscript"/>
                <w:lang w:val="en-US" w:eastAsia="zh-CN"/>
              </w:rPr>
              <w:endnoteReference w:id="35"/>
            </w:r>
            <w:r>
              <w:rPr>
                <w:rFonts w:cs="Calibri" w:ascii="Calibri" w:hAnsi="Calibri"/>
                <w:b/>
                <w:kern w:val="2"/>
                <w:lang w:eastAsia="zh-CN"/>
              </w:rPr>
              <w:t>:</w:t>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Εάν η σχετική τεκμηρίωση διατίθεται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έτος: [……] κύκλος εργασιών:[……][…]νόμισμα</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έτος: [……] κύκλος εργασιών:[……][…]νόμισμα</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έτος: [……] κύκλος εργασιών:[……][…]νόμισμα</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pPr>
            <w:r>
              <w:rPr>
                <w:rFonts w:cs="Calibri" w:ascii="Calibri" w:hAnsi="Calibri"/>
                <w:kern w:val="2"/>
                <w:lang w:eastAsia="zh-CN"/>
              </w:rPr>
              <w:t>(αριθμός ετών, μέσος κύκλος εργασιών)</w:t>
            </w:r>
            <w:r>
              <w:rPr>
                <w:rFonts w:cs="Calibri" w:ascii="Calibri" w:hAnsi="Calibri"/>
                <w:b/>
                <w:kern w:val="2"/>
                <w:lang w:eastAsia="zh-CN"/>
              </w:rPr>
              <w:t>:</w:t>
            </w:r>
            <w:r>
              <w:rPr>
                <w:rFonts w:cs="Calibri" w:ascii="Calibri" w:hAnsi="Calibri"/>
                <w:kern w:val="2"/>
                <w:lang w:eastAsia="zh-CN"/>
              </w:rPr>
              <w:t xml:space="preserve"> </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[……],[……][…]νόμισμα</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 xml:space="preserve">(διαδικτυακή διεύθυνση, αρχή ή φορέας έκδοσης, επακριβή στοιχεία αναφοράς των εγγράφων): </w:t>
            </w:r>
          </w:p>
          <w:p>
            <w:pPr>
              <w:pStyle w:val="Normal"/>
              <w:suppressAutoHyphens w:val="true"/>
              <w:spacing w:lineRule="auto" w:line="276"/>
              <w:jc w:val="both"/>
              <w:rPr>
                <w:rFonts w:ascii="Calibri" w:hAnsi="Calibri" w:cs="Calibri"/>
                <w:kern w:val="2"/>
                <w:lang w:val="en-US" w:eastAsia="zh-CN"/>
              </w:rPr>
            </w:pPr>
            <w:r>
              <w:rPr>
                <w:rFonts w:cs="Calibri" w:ascii="Calibri" w:hAnsi="Calibri"/>
                <w:i/>
                <w:kern w:val="2"/>
                <w:lang w:val="en-US" w:eastAsia="zh-CN"/>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2α) Ο ετήσιος («ειδικός») </w:t>
            </w:r>
            <w:r>
              <w:rPr>
                <w:rFonts w:cs="Calibri" w:ascii="Calibri" w:hAnsi="Calibri"/>
                <w:b/>
                <w:kern w:val="2"/>
                <w:lang w:eastAsia="zh-CN"/>
              </w:rPr>
              <w:t>κύκλος εργασιών του οικονομικού φορέα στον επιχειρηματικό τομέα που καλύπτεται από τη σύμβαση</w:t>
            </w:r>
            <w:r>
              <w:rPr>
                <w:rFonts w:cs="Calibri" w:ascii="Calibri" w:hAnsi="Calibri"/>
                <w:kern w:val="2"/>
                <w:lang w:eastAsia="zh-CN"/>
              </w:rPr>
              <w:t xml:space="preserve"> και προσδιορίζεται στη σχετική διακήρυξη  ή στην πρόσκληση ή στα έγγραφα της σύμβασης για τον αριθμό οικονομικών ετών που απαιτούνται είναι ο εξής:</w:t>
            </w:r>
          </w:p>
          <w:p>
            <w:pPr>
              <w:pStyle w:val="Normal"/>
              <w:suppressAutoHyphens w:val="true"/>
              <w:spacing w:lineRule="auto" w:line="276"/>
              <w:jc w:val="both"/>
              <w:rPr>
                <w:rFonts w:ascii="Calibri" w:hAnsi="Calibri" w:cs="Calibri"/>
                <w:kern w:val="2"/>
                <w:lang w:eastAsia="zh-CN"/>
              </w:rPr>
            </w:pPr>
            <w:r>
              <w:rPr>
                <w:rFonts w:cs="Calibri" w:ascii="Calibri" w:hAnsi="Calibri"/>
                <w:b/>
                <w:bCs/>
                <w:kern w:val="2"/>
                <w:lang w:eastAsia="zh-CN"/>
              </w:rPr>
              <w:t>και/ή,</w:t>
            </w:r>
          </w:p>
          <w:p>
            <w:pPr>
              <w:pStyle w:val="Normal"/>
              <w:suppressAutoHyphens w:val="true"/>
              <w:spacing w:lineRule="auto" w:line="276"/>
              <w:jc w:val="both"/>
              <w:rPr/>
            </w:pPr>
            <w:r>
              <w:rPr>
                <w:rFonts w:cs="Calibri" w:ascii="Calibri" w:hAnsi="Calibri"/>
                <w:kern w:val="2"/>
                <w:lang w:eastAsia="zh-CN"/>
              </w:rPr>
              <w:t xml:space="preserve">2β) Ο </w:t>
            </w:r>
            <w:r>
              <w:rPr>
                <w:rFonts w:cs="Calibri" w:ascii="Calibri" w:hAnsi="Calibri"/>
                <w:b/>
                <w:kern w:val="2"/>
                <w:lang w:eastAsia="zh-CN"/>
              </w:rPr>
              <w:t>μέσος</w:t>
            </w:r>
            <w:r>
              <w:rPr>
                <w:rFonts w:cs="Calibri" w:ascii="Calibri" w:hAnsi="Calibri"/>
                <w:kern w:val="2"/>
                <w:lang w:eastAsia="zh-CN"/>
              </w:rPr>
              <w:t xml:space="preserve"> ετήσιος </w:t>
            </w:r>
            <w:r>
              <w:rPr>
                <w:rFonts w:cs="Calibri" w:ascii="Calibri" w:hAnsi="Calibri"/>
                <w:b/>
                <w:kern w:val="2"/>
                <w:lang w:eastAsia="zh-CN"/>
              </w:rPr>
              <w:t>κύκλος εργασιών του οικονομικού φορέα στον τομέα και για τον αριθμό ετών που απαιτούνται στη σχετική διακήρυξη ή στην πρόσκληση ή στα έγγραφα της σύμβασης είναι ο εξής</w:t>
            </w:r>
            <w:r>
              <w:rPr>
                <w:rStyle w:val="EndnoteAnchor"/>
                <w:rFonts w:cs="Calibri" w:ascii="Calibri" w:hAnsi="Calibri"/>
                <w:kern w:val="2"/>
                <w:vertAlign w:val="superscript"/>
                <w:lang w:val="en-US" w:eastAsia="zh-CN"/>
              </w:rPr>
              <w:endnoteReference w:id="36"/>
            </w:r>
            <w:r>
              <w:rPr>
                <w:rFonts w:cs="Calibri" w:ascii="Calibri" w:hAnsi="Calibri"/>
                <w:kern w:val="2"/>
                <w:lang w:eastAsia="zh-CN"/>
              </w:rPr>
              <w:t>:</w:t>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Εάν η σχετική τεκμηρίωση διατίθεται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έτος: [……] κύκλος εργασιών: [……][…] νόμισμα</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έτος: [……] κύκλος εργασιών: [……][…] νόμισμα</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έτος: [……] κύκλος εργασιών: [……][…] νόμισμα</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pPr>
            <w:r>
              <w:rPr>
                <w:rFonts w:cs="Calibri" w:ascii="Calibri" w:hAnsi="Calibri"/>
                <w:kern w:val="2"/>
                <w:lang w:eastAsia="zh-CN"/>
              </w:rPr>
              <w:t>(αριθμός ετών, μέσος κύκλος εργασιών)</w:t>
            </w:r>
            <w:r>
              <w:rPr>
                <w:rFonts w:cs="Calibri" w:ascii="Calibri" w:hAnsi="Calibri"/>
                <w:b/>
                <w:kern w:val="2"/>
                <w:lang w:eastAsia="zh-CN"/>
              </w:rPr>
              <w:t>:</w:t>
            </w:r>
            <w:r>
              <w:rPr>
                <w:rFonts w:cs="Calibri" w:ascii="Calibri" w:hAnsi="Calibri"/>
                <w:kern w:val="2"/>
                <w:lang w:eastAsia="zh-CN"/>
              </w:rPr>
              <w:t xml:space="preserve"> </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 νόμισμα</w:t>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 xml:space="preserve">(διαδικτυακή διεύθυνση, αρχή ή φορέας έκδοσης, επακριβή στοιχεία αναφοράς των εγγράφων): </w:t>
            </w:r>
          </w:p>
          <w:p>
            <w:pPr>
              <w:pStyle w:val="Normal"/>
              <w:suppressAutoHyphens w:val="true"/>
              <w:spacing w:lineRule="auto" w:line="276"/>
              <w:jc w:val="both"/>
              <w:rPr>
                <w:rFonts w:ascii="Calibri" w:hAnsi="Calibri" w:cs="Calibri"/>
                <w:kern w:val="2"/>
                <w:lang w:val="en-US" w:eastAsia="zh-CN"/>
              </w:rPr>
            </w:pPr>
            <w:r>
              <w:rPr>
                <w:rFonts w:cs="Calibri" w:ascii="Calibri" w:hAnsi="Calibri"/>
                <w:i/>
                <w:kern w:val="2"/>
                <w:lang w:val="en-US" w:eastAsia="zh-CN"/>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3) Σε περίπτωση που οι πληροφορίες σχετικά με τον κύκλο εργασιών (γενικό ή ειδικό) δεν είναι διαθέσιμες για ολόκληρη την απαιτούμενη περίοδο, αναφέρετε την ημερομηνία που ιδρύθηκε ή άρχισε τις δραστηριότητές του ο οικονομικός φορέας:</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76"/>
              <w:jc w:val="both"/>
              <w:rPr/>
            </w:pPr>
            <w:r>
              <w:rPr>
                <w:rFonts w:cs="Calibri" w:ascii="Calibri" w:hAnsi="Calibri"/>
                <w:kern w:val="2"/>
                <w:lang w:eastAsia="zh-CN"/>
              </w:rPr>
              <w:t>4)Όσον αφορά τις χρηματοοικονομικές αναλογίες</w:t>
            </w:r>
            <w:r>
              <w:rPr>
                <w:rStyle w:val="EndnoteAnchor"/>
                <w:rFonts w:cs="Calibri" w:ascii="Calibri" w:hAnsi="Calibri"/>
                <w:kern w:val="2"/>
                <w:vertAlign w:val="superscript"/>
                <w:lang w:val="en-US" w:eastAsia="zh-CN"/>
              </w:rPr>
              <w:endnoteReference w:id="37"/>
            </w:r>
            <w:r>
              <w:rPr>
                <w:rFonts w:cs="Calibri" w:ascii="Calibri" w:hAnsi="Calibri"/>
                <w:kern w:val="2"/>
                <w:lang w:eastAsia="zh-CN"/>
              </w:rPr>
              <w:t xml:space="preserve"> που ορίζονται στη σχετική διακήρυξη ή στην πρόσκληση ή στα έγγραφα της σύμβασης, ο οικονομικός φορέας δηλώνει ότι οι πραγματικές τιμές των απαιτούμενων αναλογιών έχουν ως εξής:</w:t>
            </w:r>
          </w:p>
          <w:p>
            <w:pPr>
              <w:pStyle w:val="Normal"/>
              <w:suppressAutoHyphens w:val="true"/>
              <w:snapToGrid w:val="false"/>
              <w:spacing w:lineRule="auto" w:line="276"/>
              <w:jc w:val="both"/>
              <w:rPr>
                <w:rFonts w:ascii="Calibri" w:hAnsi="Calibri" w:cs="Calibri"/>
                <w:kern w:val="2"/>
                <w:lang w:eastAsia="zh-CN"/>
              </w:rPr>
            </w:pPr>
            <w:r>
              <w:rPr>
                <w:rFonts w:cs="Calibri" w:ascii="Calibri" w:hAnsi="Calibri"/>
                <w:kern w:val="2"/>
                <w:lang w:eastAsia="zh-CN"/>
              </w:rPr>
              <w:t>Εάν η σχετική τεκμηρίωση διατίθεται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pPr>
            <w:r>
              <w:rPr>
                <w:rFonts w:cs="Calibri" w:ascii="Calibri" w:hAnsi="Calibri"/>
                <w:kern w:val="2"/>
                <w:lang w:eastAsia="zh-CN"/>
              </w:rPr>
              <w:t xml:space="preserve">(προσδιορισμός της απαιτούμενης αναλογίας-αναλογία μεταξύ </w:t>
            </w:r>
            <w:r>
              <w:rPr>
                <w:rFonts w:cs="Calibri" w:ascii="Calibri" w:hAnsi="Calibri"/>
                <w:kern w:val="2"/>
                <w:lang w:val="en-US" w:eastAsia="zh-CN"/>
              </w:rPr>
              <w:t>x</w:t>
            </w:r>
            <w:r>
              <w:rPr>
                <w:rFonts w:cs="Calibri" w:ascii="Calibri" w:hAnsi="Calibri"/>
                <w:kern w:val="2"/>
                <w:lang w:eastAsia="zh-CN"/>
              </w:rPr>
              <w:t xml:space="preserve"> και </w:t>
            </w:r>
            <w:r>
              <w:rPr>
                <w:rFonts w:cs="Calibri" w:ascii="Calibri" w:hAnsi="Calibri"/>
                <w:kern w:val="2"/>
                <w:lang w:val="en-US" w:eastAsia="zh-CN"/>
              </w:rPr>
              <w:t>y</w:t>
            </w:r>
            <w:r>
              <w:rPr>
                <w:rStyle w:val="EndnoteAnchor"/>
                <w:rFonts w:cs="Calibri" w:ascii="Calibri" w:hAnsi="Calibri"/>
                <w:kern w:val="2"/>
                <w:vertAlign w:val="superscript"/>
                <w:lang w:val="en-US" w:eastAsia="zh-CN"/>
              </w:rPr>
              <w:endnoteReference w:id="38"/>
            </w:r>
            <w:r>
              <w:rPr>
                <w:rFonts w:cs="Calibri" w:ascii="Calibri" w:hAnsi="Calibri"/>
                <w:kern w:val="2"/>
                <w:lang w:eastAsia="zh-CN"/>
              </w:rPr>
              <w:t xml:space="preserve"> -και η αντίστοιχη αξία)</w:t>
            </w:r>
          </w:p>
          <w:p>
            <w:pPr>
              <w:pStyle w:val="Normal"/>
              <w:suppressAutoHyphens w:val="true"/>
              <w:snapToGrid w:val="fals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napToGrid w:val="fals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napToGrid w:val="fals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napToGrid w:val="false"/>
              <w:spacing w:lineRule="auto" w:line="276"/>
              <w:jc w:val="both"/>
              <w:rPr>
                <w:rFonts w:ascii="Calibri" w:hAnsi="Calibri" w:cs="Calibri"/>
                <w:kern w:val="2"/>
                <w:lang w:eastAsia="zh-CN"/>
              </w:rPr>
            </w:pPr>
            <w:r>
              <w:rPr>
                <w:rFonts w:cs="Calibri" w:ascii="Calibri" w:hAnsi="Calibri"/>
                <w:i/>
                <w:kern w:val="2"/>
                <w:lang w:eastAsia="zh-CN"/>
              </w:rPr>
              <w:t xml:space="preserve">(διαδικτυακή διεύθυνση, αρχή ή φορέας έκδοσης, επακριβή στοιχεία αναφοράς των εγγράφων): </w:t>
            </w:r>
          </w:p>
          <w:p>
            <w:pPr>
              <w:pStyle w:val="Normal"/>
              <w:suppressAutoHyphens w:val="true"/>
              <w:snapToGrid w:val="false"/>
              <w:spacing w:lineRule="auto" w:line="276"/>
              <w:jc w:val="both"/>
              <w:rPr>
                <w:rFonts w:ascii="Calibri" w:hAnsi="Calibri" w:cs="Calibri"/>
                <w:kern w:val="2"/>
                <w:lang w:val="en-US" w:eastAsia="zh-CN"/>
              </w:rPr>
            </w:pPr>
            <w:r>
              <w:rPr>
                <w:rFonts w:cs="Calibri" w:ascii="Calibri" w:hAnsi="Calibri"/>
                <w:i/>
                <w:kern w:val="2"/>
                <w:lang w:val="en-US" w:eastAsia="zh-CN"/>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5) Το ασφαλισμένο ποσό στην </w:t>
            </w:r>
            <w:r>
              <w:rPr>
                <w:rFonts w:cs="Calibri" w:ascii="Calibri" w:hAnsi="Calibri"/>
                <w:b/>
                <w:kern w:val="2"/>
                <w:lang w:eastAsia="zh-CN"/>
              </w:rPr>
              <w:t>ασφαλιστική κάλυψη επαγγελματικών κινδύνων</w:t>
            </w:r>
            <w:r>
              <w:rPr>
                <w:rFonts w:cs="Calibri" w:ascii="Calibri" w:hAnsi="Calibri"/>
                <w:kern w:val="2"/>
                <w:lang w:eastAsia="zh-CN"/>
              </w:rPr>
              <w:t xml:space="preserve"> του οικονομικού φορέα είναι το εξής:</w:t>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Εάν οι εν λόγω πληροφορίες διατίθενται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[……][…]νόμισμα</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 xml:space="preserve">(διαδικτυακή διεύθυνση, αρχή ή φορέας έκδοσης, επακριβή στοιχεία αναφοράς των εγγράφων): </w:t>
            </w:r>
          </w:p>
          <w:p>
            <w:pPr>
              <w:pStyle w:val="Normal"/>
              <w:suppressAutoHyphens w:val="true"/>
              <w:spacing w:lineRule="auto" w:line="276"/>
              <w:jc w:val="both"/>
              <w:rPr>
                <w:rFonts w:ascii="Calibri" w:hAnsi="Calibri" w:cs="Calibri"/>
                <w:kern w:val="2"/>
                <w:lang w:val="en-US" w:eastAsia="zh-CN"/>
              </w:rPr>
            </w:pPr>
            <w:r>
              <w:rPr>
                <w:rFonts w:cs="Calibri" w:ascii="Calibri" w:hAnsi="Calibri"/>
                <w:i/>
                <w:kern w:val="2"/>
                <w:lang w:val="en-US" w:eastAsia="zh-CN"/>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6) Όσον αφορά τις </w:t>
            </w:r>
            <w:r>
              <w:rPr>
                <w:rFonts w:cs="Calibri" w:ascii="Calibri" w:hAnsi="Calibri"/>
                <w:b/>
                <w:kern w:val="2"/>
                <w:lang w:eastAsia="zh-CN"/>
              </w:rPr>
              <w:t>λοιπές οικονομικές ή χρηματοοικονομικές απαιτήσεις,</w:t>
            </w:r>
            <w:r>
              <w:rPr>
                <w:rFonts w:cs="Calibri" w:ascii="Calibri" w:hAnsi="Calibri"/>
                <w:kern w:val="2"/>
                <w:lang w:eastAsia="zh-CN"/>
              </w:rPr>
              <w:t xml:space="preserve"> οι οποίες (ενδέχεται να) έχουν προσδιοριστεί στη σχετική διακήρυξη ή στην πρόσκληση ή στα έγγραφα της σύμβασης, ο οικονομικός φορέας δηλώνει ότι:</w:t>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 xml:space="preserve">Εάν η σχετική τεκμηρίωση που </w:t>
            </w:r>
            <w:r>
              <w:rPr>
                <w:rFonts w:cs="Calibri" w:ascii="Calibri" w:hAnsi="Calibri"/>
                <w:b/>
                <w:i/>
                <w:kern w:val="2"/>
                <w:lang w:eastAsia="zh-CN"/>
              </w:rPr>
              <w:t>ενδέχεται</w:t>
            </w:r>
            <w:r>
              <w:rPr>
                <w:rFonts w:cs="Calibri" w:ascii="Calibri" w:hAnsi="Calibri"/>
                <w:i/>
                <w:kern w:val="2"/>
                <w:lang w:eastAsia="zh-CN"/>
              </w:rPr>
              <w:t xml:space="preserve"> να έχει προσδιοριστεί στη σχετική προκήρυξη ή στα έγγραφα της σύμβασης διατίθεται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 xml:space="preserve">(διαδικτυακή διεύθυνση, αρχή ή φορέας έκδοσης, επακριβή στοιχεία αναφοράς των εγγράφων): </w:t>
            </w:r>
          </w:p>
          <w:p>
            <w:pPr>
              <w:pStyle w:val="Normal"/>
              <w:suppressAutoHyphens w:val="true"/>
              <w:spacing w:lineRule="auto" w:line="276"/>
              <w:jc w:val="both"/>
              <w:rPr>
                <w:rFonts w:ascii="Calibri" w:hAnsi="Calibri" w:cs="Calibri"/>
                <w:kern w:val="2"/>
                <w:lang w:val="en-US" w:eastAsia="zh-CN"/>
              </w:rPr>
            </w:pPr>
            <w:r>
              <w:rPr>
                <w:rFonts w:cs="Calibri" w:ascii="Calibri" w:hAnsi="Calibri"/>
                <w:i/>
                <w:kern w:val="2"/>
                <w:lang w:val="en-US" w:eastAsia="zh-CN"/>
              </w:rPr>
              <w:t>[……][……][……]</w:t>
            </w:r>
          </w:p>
        </w:tc>
      </w:tr>
    </w:tbl>
    <w:p>
      <w:pPr>
        <w:pStyle w:val="Style22"/>
        <w:keepNext w:val="true"/>
        <w:numPr>
          <w:ilvl w:val="0"/>
          <w:numId w:val="43"/>
        </w:numPr>
        <w:suppressAutoHyphens w:val="true"/>
        <w:spacing w:lineRule="auto" w:line="276" w:before="120" w:after="360"/>
        <w:contextualSpacing/>
        <w:jc w:val="center"/>
        <w:rPr>
          <w:rFonts w:ascii="Calibri" w:hAnsi="Calibri" w:cs="Calibri"/>
          <w:b/>
          <w:b/>
          <w:smallCaps/>
          <w:kern w:val="2"/>
          <w:sz w:val="28"/>
          <w:lang w:eastAsia="zh-CN"/>
        </w:rPr>
      </w:pPr>
      <w:r>
        <w:rPr>
          <w:rFonts w:cs="Calibri" w:ascii="Calibri" w:hAnsi="Calibri"/>
          <w:b/>
          <w:smallCaps/>
          <w:kern w:val="2"/>
          <w:sz w:val="28"/>
          <w:lang w:eastAsia="zh-CN"/>
        </w:rPr>
      </w:r>
      <w:r>
        <w:br w:type="page"/>
      </w:r>
    </w:p>
    <w:p>
      <w:pPr>
        <w:pStyle w:val="Style22"/>
        <w:numPr>
          <w:ilvl w:val="0"/>
          <w:numId w:val="43"/>
        </w:numPr>
        <w:suppressAutoHyphens w:val="true"/>
        <w:spacing w:lineRule="auto" w:line="276" w:before="0" w:after="200"/>
        <w:contextualSpacing/>
        <w:jc w:val="center"/>
        <w:rPr>
          <w:rFonts w:ascii="Calibri" w:hAnsi="Calibri" w:cs="Calibri"/>
          <w:kern w:val="2"/>
          <w:lang w:eastAsia="zh-CN"/>
        </w:rPr>
      </w:pPr>
      <w:r>
        <w:rPr>
          <w:rFonts w:cs="Calibri" w:ascii="Calibri" w:hAnsi="Calibri"/>
          <w:b/>
          <w:bCs/>
          <w:kern w:val="2"/>
          <w:lang w:eastAsia="zh-CN"/>
        </w:rPr>
        <w:t>Γ: Τεχνική και επαγγελματική ικανότητα</w:t>
      </w:r>
    </w:p>
    <w:p>
      <w:pPr>
        <w:pStyle w:val="Style22"/>
        <w:numPr>
          <w:ilvl w:val="0"/>
          <w:numId w:val="43"/>
        </w:numPr>
        <w:pBdr>
          <w:top w:val="single" w:sz="4" w:space="1" w:color="000000"/>
          <w:left w:val="single" w:sz="4" w:space="4" w:color="000000"/>
          <w:bottom w:val="single" w:sz="4" w:space="1" w:color="000000"/>
          <w:right w:val="single" w:sz="4" w:space="4" w:color="000000"/>
        </w:pBdr>
        <w:shd w:fill="BFBFBF" w:val="clear"/>
        <w:suppressAutoHyphens w:val="true"/>
        <w:spacing w:lineRule="auto" w:line="276" w:before="0" w:after="200"/>
        <w:contextualSpacing/>
        <w:jc w:val="both"/>
        <w:rPr>
          <w:rFonts w:cs="Calibri"/>
        </w:rPr>
      </w:pPr>
      <w:r>
        <w:rPr>
          <w:rFonts w:cs="Calibri" w:ascii="Calibri" w:hAnsi="Calibri"/>
          <w:b/>
          <w:kern w:val="2"/>
          <w:sz w:val="21"/>
          <w:szCs w:val="21"/>
          <w:lang w:eastAsia="zh-CN"/>
        </w:rPr>
        <w:t>Ο οικονομικός φορέας πρέπει να παράσχε</w:t>
      </w:r>
      <w:r>
        <w:rPr>
          <w:rFonts w:cs="Calibri" w:ascii="Calibri" w:hAnsi="Calibri"/>
          <w:b/>
          <w:i/>
          <w:kern w:val="2"/>
          <w:sz w:val="21"/>
          <w:szCs w:val="21"/>
          <w:lang w:eastAsia="zh-CN"/>
        </w:rPr>
        <w:t>ι</w:t>
      </w:r>
      <w:r>
        <w:rPr>
          <w:rFonts w:cs="Calibri" w:ascii="Calibri" w:hAnsi="Calibri"/>
          <w:b/>
          <w:kern w:val="2"/>
          <w:sz w:val="21"/>
          <w:szCs w:val="21"/>
          <w:lang w:eastAsia="zh-CN"/>
        </w:rPr>
        <w:t xml:space="preserve"> πληροφορίες </w:t>
      </w:r>
      <w:r>
        <w:rPr>
          <w:rFonts w:cs="Calibri" w:ascii="Calibri" w:hAnsi="Calibri"/>
          <w:b/>
          <w:kern w:val="2"/>
          <w:sz w:val="21"/>
          <w:szCs w:val="21"/>
          <w:u w:val="single"/>
          <w:lang w:eastAsia="zh-CN"/>
        </w:rPr>
        <w:t>μόνον</w:t>
      </w:r>
      <w:r>
        <w:rPr>
          <w:rFonts w:cs="Calibri" w:ascii="Calibri" w:hAnsi="Calibri"/>
          <w:b/>
          <w:kern w:val="2"/>
          <w:sz w:val="21"/>
          <w:szCs w:val="21"/>
          <w:lang w:eastAsia="zh-CN"/>
        </w:rPr>
        <w:t xml:space="preserve"> όταν τα σχετικά κριτήρια επιλογής έχουν οριστεί από την αναθέτουσα αρχή ή τον αναθέτοντα φορέα  </w:t>
      </w:r>
      <w:r>
        <w:rPr>
          <w:rFonts w:cs="Calibri" w:ascii="Calibri" w:hAnsi="Calibri"/>
          <w:b/>
          <w:bCs/>
          <w:kern w:val="2"/>
          <w:sz w:val="21"/>
          <w:szCs w:val="21"/>
          <w:lang w:eastAsia="zh-CN"/>
        </w:rPr>
        <w:t>στη σχετική διακήρυξη ή στην πρόσκληση ή στα έγγραφα της σύμβασης που αναφέρονται στη διακήρυξη .</w:t>
      </w:r>
    </w:p>
    <w:tbl>
      <w:tblPr>
        <w:tblW w:w="9790" w:type="dxa"/>
        <w:jc w:val="left"/>
        <w:tblInd w:w="0" w:type="dxa"/>
        <w:tblCellMar>
          <w:top w:w="0" w:type="dxa"/>
          <w:left w:w="108" w:type="dxa"/>
          <w:bottom w:w="0" w:type="dxa"/>
          <w:right w:w="108" w:type="dxa"/>
        </w:tblCellMar>
      </w:tblPr>
      <w:tblGrid>
        <w:gridCol w:w="4479"/>
        <w:gridCol w:w="5311"/>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Τεχνική και επαγγελματική ικανότητα</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1α) Μόνο για τις </w:t>
            </w:r>
            <w:r>
              <w:rPr>
                <w:rFonts w:cs="Calibri" w:ascii="Calibri" w:hAnsi="Calibri"/>
                <w:b/>
                <w:i/>
                <w:kern w:val="2"/>
                <w:lang w:eastAsia="zh-CN"/>
              </w:rPr>
              <w:t>δημόσιες συμβάσεις έργων</w:t>
            </w:r>
            <w:r>
              <w:rPr>
                <w:rFonts w:cs="Calibri" w:ascii="Calibri" w:hAnsi="Calibri"/>
                <w:kern w:val="2"/>
                <w:lang w:eastAsia="zh-CN"/>
              </w:rPr>
              <w:t>:</w:t>
            </w:r>
          </w:p>
          <w:p>
            <w:pPr>
              <w:pStyle w:val="Normal"/>
              <w:suppressAutoHyphens w:val="true"/>
              <w:spacing w:lineRule="auto" w:line="276"/>
              <w:jc w:val="both"/>
              <w:rPr/>
            </w:pPr>
            <w:r>
              <w:rPr>
                <w:rFonts w:cs="Calibri" w:ascii="Calibri" w:hAnsi="Calibri"/>
                <w:kern w:val="2"/>
                <w:lang w:eastAsia="zh-CN"/>
              </w:rPr>
              <w:t>Κατά τη διάρκεια της περιόδου αναφοράς</w:t>
            </w:r>
            <w:r>
              <w:rPr>
                <w:rStyle w:val="EndnoteAnchor"/>
                <w:rFonts w:cs="Calibri" w:ascii="Calibri" w:hAnsi="Calibri"/>
                <w:kern w:val="2"/>
                <w:vertAlign w:val="superscript"/>
                <w:lang w:val="en-US" w:eastAsia="zh-CN"/>
              </w:rPr>
              <w:endnoteReference w:id="39"/>
            </w:r>
            <w:r>
              <w:rPr>
                <w:rFonts w:cs="Calibri" w:ascii="Calibri" w:hAnsi="Calibri"/>
                <w:kern w:val="2"/>
                <w:lang w:eastAsia="zh-CN"/>
              </w:rPr>
              <w:t xml:space="preserve">, ο οικονομικός φορέας έχει </w:t>
            </w:r>
            <w:r>
              <w:rPr>
                <w:rFonts w:cs="Calibri" w:ascii="Calibri" w:hAnsi="Calibri"/>
                <w:b/>
                <w:kern w:val="2"/>
                <w:lang w:eastAsia="zh-CN"/>
              </w:rPr>
              <w:t>εκτελέσει τα ακόλουθα έργα του είδους που έχει προσδιοριστεί</w:t>
            </w:r>
            <w:r>
              <w:rPr>
                <w:rFonts w:cs="Calibri" w:ascii="Calibri" w:hAnsi="Calibri"/>
                <w:kern w:val="2"/>
                <w:lang w:eastAsia="zh-CN"/>
              </w:rPr>
              <w:t>:</w:t>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Εάν η σχετική τεκμηρίωση όσον αφορά την καλή  εκτέλεση και ολοκλήρωση των σημαντικότερων εργασιών διατίθεται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Αριθμός ετών (η περίοδος αυτή προσδιορίζεται στη σχετική διακήρυξη ή στην πρόσκληση ή στα έγγραφα της σύμβασης που αναφέρονται στην διακήρυξη):</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Έργα: [……]</w:t>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(διαδικτυακή διεύθυνση, αρχή ή φορέας έκδοσης, επακριβή στοιχεία αναφοράς των εγγράφων):</w:t>
            </w:r>
          </w:p>
          <w:p>
            <w:pPr>
              <w:pStyle w:val="Normal"/>
              <w:suppressAutoHyphens w:val="true"/>
              <w:spacing w:lineRule="auto" w:line="276"/>
              <w:jc w:val="both"/>
              <w:rPr>
                <w:rFonts w:ascii="Calibri" w:hAnsi="Calibri" w:cs="Calibri"/>
                <w:kern w:val="2"/>
                <w:lang w:val="en-US" w:eastAsia="zh-CN"/>
              </w:rPr>
            </w:pPr>
            <w:r>
              <w:rPr>
                <w:rFonts w:eastAsia="Calibri" w:cs="Calibri" w:ascii="Calibri" w:hAnsi="Calibri"/>
                <w:i/>
                <w:kern w:val="2"/>
                <w:lang w:eastAsia="zh-CN"/>
              </w:rPr>
              <w:t xml:space="preserve"> </w:t>
            </w:r>
            <w:r>
              <w:rPr>
                <w:rFonts w:cs="Calibri" w:ascii="Calibri" w:hAnsi="Calibri"/>
                <w:i/>
                <w:kern w:val="2"/>
                <w:lang w:val="en-US" w:eastAsia="zh-CN"/>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1β) Μόνο για </w:t>
            </w:r>
            <w:r>
              <w:rPr>
                <w:rFonts w:cs="Calibri" w:ascii="Calibri" w:hAnsi="Calibri"/>
                <w:b/>
                <w:i/>
                <w:kern w:val="2"/>
                <w:lang w:eastAsia="zh-CN"/>
              </w:rPr>
              <w:t>δημόσιες συμβάσεις προμηθειών και δημόσιες συμβάσεις υπηρεσιών</w:t>
            </w:r>
            <w:r>
              <w:rPr>
                <w:rFonts w:cs="Calibri" w:ascii="Calibri" w:hAnsi="Calibri"/>
                <w:kern w:val="2"/>
                <w:lang w:eastAsia="zh-CN"/>
              </w:rPr>
              <w:t>:</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Κατά τη διάρκεια της περιόδου αναφοράς</w:t>
            </w:r>
            <w:r>
              <w:rPr>
                <w:rStyle w:val="EndnoteAnchor"/>
                <w:rFonts w:cs="Calibri" w:ascii="Calibri" w:hAnsi="Calibri"/>
                <w:kern w:val="2"/>
                <w:vertAlign w:val="superscript"/>
                <w:lang w:val="en-US" w:eastAsia="zh-CN"/>
              </w:rPr>
              <w:endnoteReference w:id="40"/>
            </w:r>
            <w:r>
              <w:rPr>
                <w:rFonts w:cs="Calibri" w:ascii="Calibri" w:hAnsi="Calibri"/>
                <w:kern w:val="2"/>
                <w:lang w:eastAsia="zh-CN"/>
              </w:rPr>
              <w:t xml:space="preserve">, ο οικονομικός φορέας έχει </w:t>
            </w:r>
            <w:r>
              <w:rPr>
                <w:rFonts w:cs="Calibri" w:ascii="Calibri" w:hAnsi="Calibri"/>
                <w:b/>
                <w:kern w:val="2"/>
                <w:lang w:eastAsia="zh-CN"/>
              </w:rPr>
              <w:t>προβεί στις ακόλουθες κυριότερες παραδόσεις αγαθών του είδους που έχει προσδιοριστεί ή έχει παράσχει τις ακόλουθες κυριότερες υπηρεσίες του είδους που έχει προσδιοριστεί:</w:t>
            </w:r>
          </w:p>
          <w:p>
            <w:pPr>
              <w:pStyle w:val="Normal"/>
              <w:suppressAutoHyphens w:val="true"/>
              <w:spacing w:lineRule="auto" w:line="276"/>
              <w:jc w:val="both"/>
              <w:rPr/>
            </w:pPr>
            <w:r>
              <w:rPr>
                <w:rFonts w:cs="Calibri" w:ascii="Calibri" w:hAnsi="Calibri"/>
                <w:kern w:val="2"/>
                <w:lang w:eastAsia="zh-CN"/>
              </w:rPr>
              <w:t>Κατά τη σύνταξη του σχετικού καταλόγου αναφέρετε τα ποσά, τις ημερομηνίες και τους παραλήπτες δημόσιους ή ιδιωτικούς</w:t>
            </w:r>
            <w:r>
              <w:rPr>
                <w:rStyle w:val="EndnoteAnchor"/>
                <w:rFonts w:cs="Calibri" w:ascii="Calibri" w:hAnsi="Calibri"/>
                <w:kern w:val="2"/>
                <w:vertAlign w:val="superscript"/>
                <w:lang w:val="en-US" w:eastAsia="zh-CN"/>
              </w:rPr>
              <w:endnoteReference w:id="41"/>
            </w:r>
            <w:r>
              <w:rPr>
                <w:rFonts w:cs="Calibri" w:ascii="Calibri" w:hAnsi="Calibri"/>
                <w:kern w:val="2"/>
                <w:lang w:eastAsia="zh-CN"/>
              </w:rPr>
              <w:t>:</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Αριθμός ετών (η περίοδος αυτή προσδιορίζεται στη σχετική διακήρυξη ή στην πρόσκληση ή στα έγγραφα της σύμβασης που αναφέρονται στην διακήρυξη): </w:t>
            </w:r>
          </w:p>
          <w:p>
            <w:pPr>
              <w:pStyle w:val="Normal"/>
              <w:suppressAutoHyphens w:val="true"/>
              <w:spacing w:lineRule="auto" w:line="276"/>
              <w:jc w:val="both"/>
              <w:rPr/>
            </w:pPr>
            <w:r>
              <w:rPr/>
              <w:t>[…...........]</w:t>
            </w:r>
          </w:p>
          <w:tbl>
            <w:tblPr>
              <w:tblW w:w="4356" w:type="dxa"/>
              <w:jc w:val="left"/>
              <w:tblInd w:w="0" w:type="dxa"/>
              <w:tblCellMar>
                <w:top w:w="0" w:type="dxa"/>
                <w:left w:w="108" w:type="dxa"/>
                <w:bottom w:w="0" w:type="dxa"/>
                <w:right w:w="108" w:type="dxa"/>
              </w:tblCellMar>
            </w:tblPr>
            <w:tblGrid>
              <w:gridCol w:w="1057"/>
              <w:gridCol w:w="1052"/>
              <w:gridCol w:w="1052"/>
              <w:gridCol w:w="1195"/>
            </w:tblGrid>
            <w:tr>
              <w:trPr/>
              <w:tc>
                <w:tcPr>
                  <w:tcW w:w="1057"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sz w:val="14"/>
                      <w:szCs w:val="14"/>
                      <w:lang w:val="en-US" w:eastAsia="zh-CN"/>
                    </w:rPr>
                    <w:t>Περιγραφή</w:t>
                  </w:r>
                </w:p>
              </w:tc>
              <w:tc>
                <w:tcPr>
                  <w:tcW w:w="1052"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sz w:val="14"/>
                      <w:szCs w:val="14"/>
                      <w:lang w:val="en-US" w:eastAsia="zh-CN"/>
                    </w:rPr>
                    <w:t>ποσά</w:t>
                  </w:r>
                </w:p>
              </w:tc>
              <w:tc>
                <w:tcPr>
                  <w:tcW w:w="1052"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sz w:val="14"/>
                      <w:szCs w:val="14"/>
                      <w:lang w:val="en-US" w:eastAsia="zh-CN"/>
                    </w:rPr>
                    <w:t>ημερομηνίες</w:t>
                  </w:r>
                </w:p>
              </w:tc>
              <w:tc>
                <w:tcPr>
                  <w:tcW w:w="1195"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sz w:val="14"/>
                      <w:szCs w:val="14"/>
                      <w:lang w:val="en-US" w:eastAsia="zh-CN"/>
                    </w:rPr>
                    <w:t>Παραλήπτες</w:t>
                  </w:r>
                </w:p>
              </w:tc>
            </w:tr>
            <w:tr>
              <w:trPr/>
              <w:tc>
                <w:tcPr>
                  <w:tcW w:w="1057"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76"/>
                    <w:ind w:firstLine="397"/>
                    <w:jc w:val="both"/>
                    <w:rPr>
                      <w:rFonts w:ascii="Calibri" w:hAnsi="Calibri" w:cs="Calibri"/>
                      <w:kern w:val="2"/>
                      <w:sz w:val="20"/>
                      <w:szCs w:val="20"/>
                      <w:lang w:val="en-US" w:eastAsia="zh-CN"/>
                    </w:rPr>
                  </w:pPr>
                  <w:r>
                    <w:rPr>
                      <w:rFonts w:cs="Calibri" w:ascii="Calibri" w:hAnsi="Calibri"/>
                      <w:kern w:val="2"/>
                      <w:sz w:val="20"/>
                      <w:szCs w:val="20"/>
                      <w:lang w:val="en-US" w:eastAsia="zh-CN"/>
                    </w:rPr>
                  </w:r>
                </w:p>
              </w:tc>
              <w:tc>
                <w:tcPr>
                  <w:tcW w:w="1052"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76"/>
                    <w:ind w:firstLine="397"/>
                    <w:jc w:val="both"/>
                    <w:rPr>
                      <w:rFonts w:ascii="Calibri" w:hAnsi="Calibri" w:cs="Calibri"/>
                      <w:kern w:val="2"/>
                      <w:lang w:val="en-US" w:eastAsia="zh-CN"/>
                    </w:rPr>
                  </w:pPr>
                  <w:r>
                    <w:rPr>
                      <w:rFonts w:cs="Calibri" w:ascii="Calibri" w:hAnsi="Calibri"/>
                      <w:kern w:val="2"/>
                      <w:lang w:val="en-US" w:eastAsia="zh-CN"/>
                    </w:rPr>
                  </w:r>
                </w:p>
              </w:tc>
              <w:tc>
                <w:tcPr>
                  <w:tcW w:w="1052" w:type="dxa"/>
                  <w:tcBorders>
                    <w:top w:val="single" w:sz="4" w:space="0" w:color="000000"/>
                    <w:left w:val="single" w:sz="4" w:space="0" w:color="000000"/>
                    <w:bottom w:val="single" w:sz="4" w:space="0" w:color="000000"/>
                  </w:tcBorders>
                  <w:shd w:fill="auto" w:val="clear"/>
                </w:tcPr>
                <w:p>
                  <w:pPr>
                    <w:pStyle w:val="Normal"/>
                    <w:suppressAutoHyphens w:val="true"/>
                    <w:snapToGrid w:val="false"/>
                    <w:spacing w:lineRule="auto" w:line="276"/>
                    <w:ind w:firstLine="397"/>
                    <w:jc w:val="both"/>
                    <w:rPr>
                      <w:rFonts w:ascii="Calibri" w:hAnsi="Calibri" w:cs="Calibri"/>
                      <w:kern w:val="2"/>
                      <w:lang w:val="en-US" w:eastAsia="zh-CN"/>
                    </w:rPr>
                  </w:pPr>
                  <w:r>
                    <w:rPr>
                      <w:rFonts w:cs="Calibri" w:ascii="Calibri" w:hAnsi="Calibri"/>
                      <w:kern w:val="2"/>
                      <w:lang w:val="en-US" w:eastAsia="zh-CN"/>
                    </w:rPr>
                  </w:r>
                </w:p>
              </w:tc>
              <w:tc>
                <w:tcPr>
                  <w:tcW w:w="1195"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ind w:firstLine="397"/>
                    <w:jc w:val="both"/>
                    <w:rPr>
                      <w:rFonts w:ascii="Calibri" w:hAnsi="Calibri" w:cs="Calibri"/>
                      <w:kern w:val="2"/>
                      <w:lang w:val="en-US" w:eastAsia="zh-CN"/>
                    </w:rPr>
                  </w:pPr>
                  <w:r>
                    <w:rPr>
                      <w:rFonts w:cs="Calibri" w:ascii="Calibri" w:hAnsi="Calibri"/>
                      <w:kern w:val="2"/>
                      <w:lang w:val="en-US" w:eastAsia="zh-CN"/>
                    </w:rPr>
                  </w:r>
                </w:p>
              </w:tc>
            </w:tr>
          </w:tbl>
          <w:p>
            <w:pPr>
              <w:pStyle w:val="Normal"/>
              <w:suppressAutoHyphens w:val="true"/>
              <w:spacing w:lineRule="auto" w:line="276"/>
              <w:ind w:firstLine="397"/>
              <w:jc w:val="both"/>
              <w:rPr>
                <w:rFonts w:ascii="Calibri" w:hAnsi="Calibri" w:cs="Calibri"/>
                <w:kern w:val="2"/>
                <w:lang w:val="en-US" w:eastAsia="zh-CN"/>
              </w:rPr>
            </w:pPr>
            <w:r>
              <w:rPr>
                <w:rFonts w:cs="Calibri" w:ascii="Calibri" w:hAnsi="Calibri"/>
                <w:kern w:val="2"/>
                <w:lang w:val="en-US" w:eastAsia="zh-CN"/>
              </w:rPr>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2) Ο οικονομικός φορέας μπορεί να χρησιμοποιήσει το ακόλουθο </w:t>
            </w:r>
            <w:r>
              <w:rPr>
                <w:rFonts w:cs="Calibri" w:ascii="Calibri" w:hAnsi="Calibri"/>
                <w:b/>
                <w:kern w:val="2"/>
                <w:lang w:eastAsia="zh-CN"/>
              </w:rPr>
              <w:t>τεχνικό προσωπικό ή τις ακόλουθες τεχνικές υπηρεσίες</w:t>
            </w:r>
            <w:r>
              <w:rPr>
                <w:rStyle w:val="EndnoteAnchor"/>
                <w:rFonts w:cs="Calibri" w:ascii="Calibri" w:hAnsi="Calibri"/>
                <w:kern w:val="2"/>
                <w:vertAlign w:val="superscript"/>
                <w:lang w:val="en-US" w:eastAsia="zh-CN"/>
              </w:rPr>
              <w:endnoteReference w:id="42"/>
            </w:r>
            <w:r>
              <w:rPr>
                <w:rFonts w:cs="Calibri" w:ascii="Calibri" w:hAnsi="Calibri"/>
                <w:kern w:val="2"/>
                <w:lang w:eastAsia="zh-CN"/>
              </w:rPr>
              <w:t>, ιδίως τους υπεύθυνους για τον έλεγχο της ποιότητας:</w:t>
            </w:r>
          </w:p>
          <w:p>
            <w:pPr>
              <w:pStyle w:val="Normal"/>
              <w:suppressAutoHyphens w:val="true"/>
              <w:spacing w:lineRule="auto" w:line="276"/>
              <w:jc w:val="both"/>
              <w:rPr/>
            </w:pPr>
            <w:r>
              <w:rPr>
                <w:rFonts w:cs="Calibri" w:ascii="Calibri" w:hAnsi="Calibri"/>
                <w:kern w:val="2"/>
                <w:lang w:eastAsia="zh-CN"/>
              </w:rPr>
              <w:t>Στην περίπτωση δημόσιων συμβάσεων έργων, ο οικονομικός φορέας θα μπορεί να χρησιμοποιήσει το ακόλουθο τεχνικό προσωπικό ή τις ακόλουθες τεχνικές υπηρεσίες για την εκτέλεση του έργου:</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w:t>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3) Ο οικονομικός φορέας χρησιμοποιεί τον ακόλουθο </w:t>
            </w:r>
            <w:r>
              <w:rPr>
                <w:rFonts w:cs="Calibri" w:ascii="Calibri" w:hAnsi="Calibri"/>
                <w:b/>
                <w:kern w:val="2"/>
                <w:lang w:eastAsia="zh-CN"/>
              </w:rPr>
              <w:t>τεχνικό εξοπλισμό και λαμβάνει τα ακόλουθα μέτρα για την διασφάλιση της ποιότητας</w:t>
            </w:r>
            <w:r>
              <w:rPr>
                <w:rFonts w:cs="Calibri" w:ascii="Calibri" w:hAnsi="Calibri"/>
                <w:kern w:val="2"/>
                <w:lang w:eastAsia="zh-CN"/>
              </w:rPr>
              <w:t xml:space="preserve"> και τα </w:t>
            </w:r>
            <w:r>
              <w:rPr>
                <w:rFonts w:cs="Calibri" w:ascii="Calibri" w:hAnsi="Calibri"/>
                <w:b/>
                <w:kern w:val="2"/>
                <w:lang w:eastAsia="zh-CN"/>
              </w:rPr>
              <w:t>μέσα μελέτης και έρευνας</w:t>
            </w:r>
            <w:r>
              <w:rPr>
                <w:rFonts w:cs="Calibri" w:ascii="Calibri" w:hAnsi="Calibri"/>
                <w:kern w:val="2"/>
                <w:lang w:eastAsia="zh-CN"/>
              </w:rPr>
              <w:t xml:space="preserve"> που διαθέτει είναι τα ακόλουθα: </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4) Ο οικονομικός φορέας θα μπορεί να εφαρμόσει τα ακόλουθα συστήματα </w:t>
            </w:r>
            <w:r>
              <w:rPr>
                <w:rFonts w:cs="Calibri" w:ascii="Calibri" w:hAnsi="Calibri"/>
                <w:b/>
                <w:kern w:val="2"/>
                <w:lang w:eastAsia="zh-CN"/>
              </w:rPr>
              <w:t>διαχείρισης της αλυσίδας εφοδιασμού</w:t>
            </w:r>
            <w:r>
              <w:rPr>
                <w:rFonts w:cs="Calibri" w:ascii="Calibri" w:hAnsi="Calibri"/>
                <w:kern w:val="2"/>
                <w:lang w:eastAsia="zh-CN"/>
              </w:rPr>
              <w:t xml:space="preserve"> και ανίχνευσης κατά την εκτέλεση της σύμβασης:</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b/>
                <w:i/>
                <w:kern w:val="2"/>
                <w:lang w:eastAsia="zh-CN"/>
              </w:rPr>
              <w:t>5) Για σύνθετα προϊόντα ή υπηρεσίες που θα παρασχεθούν ή, κατ’ εξαίρεση, για προϊόντα ή υπηρεσίες που πρέπει να ανταποκρίνονται σε κάποιον ιδιαίτερο σκοπό:</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 xml:space="preserve">Ο οικονομικός φορέας </w:t>
            </w:r>
            <w:r>
              <w:rPr>
                <w:rFonts w:cs="Calibri" w:ascii="Calibri" w:hAnsi="Calibri"/>
                <w:b/>
                <w:kern w:val="2"/>
                <w:lang w:eastAsia="zh-CN"/>
              </w:rPr>
              <w:t>θα</w:t>
            </w:r>
            <w:r>
              <w:rPr>
                <w:rFonts w:cs="Calibri" w:ascii="Calibri" w:hAnsi="Calibri"/>
                <w:kern w:val="2"/>
                <w:lang w:eastAsia="zh-CN"/>
              </w:rPr>
              <w:t xml:space="preserve"> επιτρέπει τη διενέργεια </w:t>
            </w:r>
            <w:r>
              <w:rPr>
                <w:rFonts w:cs="Calibri" w:ascii="Calibri" w:hAnsi="Calibri"/>
                <w:b/>
                <w:kern w:val="2"/>
                <w:lang w:eastAsia="zh-CN"/>
              </w:rPr>
              <w:t>ελέγχων</w:t>
            </w:r>
            <w:r>
              <w:rPr>
                <w:rStyle w:val="EndnoteAnchor"/>
                <w:rFonts w:cs="Calibri" w:ascii="Calibri" w:hAnsi="Calibri"/>
                <w:kern w:val="2"/>
                <w:vertAlign w:val="superscript"/>
                <w:lang w:val="en-US" w:eastAsia="zh-CN"/>
              </w:rPr>
              <w:endnoteReference w:id="43"/>
            </w:r>
            <w:r>
              <w:rPr>
                <w:rFonts w:cs="Calibri" w:ascii="Calibri" w:hAnsi="Calibri"/>
                <w:kern w:val="2"/>
                <w:lang w:eastAsia="zh-CN"/>
              </w:rPr>
              <w:t xml:space="preserve"> όσον αφορά το </w:t>
            </w:r>
            <w:r>
              <w:rPr>
                <w:rFonts w:cs="Calibri" w:ascii="Calibri" w:hAnsi="Calibri"/>
                <w:b/>
                <w:kern w:val="2"/>
                <w:lang w:eastAsia="zh-CN"/>
              </w:rPr>
              <w:t>παραγωγικό δυναμικό</w:t>
            </w:r>
            <w:r>
              <w:rPr>
                <w:rFonts w:cs="Calibri" w:ascii="Calibri" w:hAnsi="Calibri"/>
                <w:kern w:val="2"/>
                <w:lang w:eastAsia="zh-CN"/>
              </w:rPr>
              <w:t xml:space="preserve"> ή τις </w:t>
            </w:r>
            <w:r>
              <w:rPr>
                <w:rFonts w:cs="Calibri" w:ascii="Calibri" w:hAnsi="Calibri"/>
                <w:b/>
                <w:kern w:val="2"/>
                <w:lang w:eastAsia="zh-CN"/>
              </w:rPr>
              <w:t>τεχνικές ικανότητες</w:t>
            </w:r>
            <w:r>
              <w:rPr>
                <w:rFonts w:cs="Calibri" w:ascii="Calibri" w:hAnsi="Calibri"/>
                <w:kern w:val="2"/>
                <w:lang w:eastAsia="zh-CN"/>
              </w:rPr>
              <w:t xml:space="preserve"> του οικονομικού φορέα και, εφόσον κρίνεται αναγκαίο, όσον αφορά τα </w:t>
            </w:r>
            <w:r>
              <w:rPr>
                <w:rFonts w:cs="Calibri" w:ascii="Calibri" w:hAnsi="Calibri"/>
                <w:b/>
                <w:kern w:val="2"/>
                <w:lang w:eastAsia="zh-CN"/>
              </w:rPr>
              <w:t>μέσα μελέτης και έρευνας</w:t>
            </w:r>
            <w:r>
              <w:rPr>
                <w:rFonts w:cs="Calibri" w:ascii="Calibri" w:hAnsi="Calibri"/>
                <w:kern w:val="2"/>
                <w:lang w:eastAsia="zh-CN"/>
              </w:rPr>
              <w:t xml:space="preserve"> που αυτός διαθέτει καθώς και τα </w:t>
            </w:r>
            <w:r>
              <w:rPr>
                <w:rFonts w:cs="Calibri" w:ascii="Calibri" w:hAnsi="Calibri"/>
                <w:b/>
                <w:kern w:val="2"/>
                <w:lang w:eastAsia="zh-CN"/>
              </w:rPr>
              <w:t>μέτρα που λαμβάνει για τον έλεγχο της ποιότητας;</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 Ναι [] Όχι</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6) Οι ακόλουθοι </w:t>
            </w:r>
            <w:r>
              <w:rPr>
                <w:rFonts w:cs="Calibri" w:ascii="Calibri" w:hAnsi="Calibri"/>
                <w:b/>
                <w:kern w:val="2"/>
                <w:lang w:eastAsia="zh-CN"/>
              </w:rPr>
              <w:t>τίτλοι σπουδών και επαγγελματικών προσόντων</w:t>
            </w:r>
            <w:r>
              <w:rPr>
                <w:rFonts w:cs="Calibri" w:ascii="Calibri" w:hAnsi="Calibri"/>
                <w:kern w:val="2"/>
                <w:lang w:eastAsia="zh-CN"/>
              </w:rPr>
              <w:t xml:space="preserve"> διατίθενται από:</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α) τον ίδιο τον πάροχο υπηρεσιών ή τον εργολάβο,</w:t>
            </w:r>
          </w:p>
          <w:p>
            <w:pPr>
              <w:pStyle w:val="Normal"/>
              <w:suppressAutoHyphens w:val="true"/>
              <w:spacing w:lineRule="auto" w:line="276"/>
              <w:jc w:val="both"/>
              <w:rPr/>
            </w:pPr>
            <w:r>
              <w:rPr>
                <w:rFonts w:cs="Calibri" w:ascii="Calibri" w:hAnsi="Calibri"/>
                <w:b/>
                <w:i/>
                <w:kern w:val="2"/>
                <w:lang w:eastAsia="zh-CN"/>
              </w:rPr>
              <w:t>και/ή</w:t>
            </w:r>
            <w:r>
              <w:rPr>
                <w:rFonts w:cs="Calibri" w:ascii="Calibri" w:hAnsi="Calibri"/>
                <w:kern w:val="2"/>
                <w:lang w:eastAsia="zh-CN"/>
              </w:rPr>
              <w:t xml:space="preserve"> (ανάλογα με τις απαιτήσεις που ορίζονται στη σχετική πρόσκληση ή διακήρυξη ή στα έγγραφα της σύμβασης)</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β) τα διευθυντικά στελέχη του:</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α)[......................................……]</w:t>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β) [……]</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7) Ο οικονομικός φορέας θα μπορεί να εφαρμόζει τα ακόλουθα </w:t>
            </w:r>
            <w:r>
              <w:rPr>
                <w:rFonts w:cs="Calibri" w:ascii="Calibri" w:hAnsi="Calibri"/>
                <w:b/>
                <w:kern w:val="2"/>
                <w:lang w:eastAsia="zh-CN"/>
              </w:rPr>
              <w:t>μέτρα περιβαλλοντικής διαχείρισης</w:t>
            </w:r>
            <w:r>
              <w:rPr>
                <w:rFonts w:cs="Calibri" w:ascii="Calibri" w:hAnsi="Calibri"/>
                <w:kern w:val="2"/>
                <w:lang w:eastAsia="zh-CN"/>
              </w:rPr>
              <w:t xml:space="preserve"> κατά την εκτέλεση της σύμβασης:</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w:t>
            </w:r>
          </w:p>
        </w:tc>
      </w:tr>
      <w:tr>
        <w:trPr>
          <w:trHeight w:val="2683" w:hRule="atLeast"/>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8) Το </w:t>
            </w:r>
            <w:r>
              <w:rPr>
                <w:rFonts w:cs="Calibri" w:ascii="Calibri" w:hAnsi="Calibri"/>
                <w:b/>
                <w:bCs/>
                <w:kern w:val="2"/>
                <w:lang w:eastAsia="zh-CN"/>
              </w:rPr>
              <w:t xml:space="preserve">μέσο ετήσιο εργατοϋπαλληλικό δυναμικό </w:t>
            </w:r>
            <w:r>
              <w:rPr>
                <w:rFonts w:cs="Calibri" w:ascii="Calibri" w:hAnsi="Calibri"/>
                <w:kern w:val="2"/>
                <w:lang w:eastAsia="zh-CN"/>
              </w:rPr>
              <w:t xml:space="preserve">του οικονομικού φορέα και ο αριθμός των διευθυντικών στελεχών του κατά τα τελευταία τρία έτη ήταν τα εξής: </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 xml:space="preserve">Έτος, μέσο ετήσιο εργατοϋπαλληλικό προσωπικό: </w:t>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 xml:space="preserve">[........], [.........] </w:t>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 xml:space="preserve">[........], [.........] </w:t>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 xml:space="preserve">[........], [.........] </w:t>
            </w:r>
          </w:p>
          <w:p>
            <w:pPr>
              <w:pStyle w:val="Normal"/>
              <w:suppressAutoHyphens w:val="true"/>
              <w:spacing w:lineRule="auto" w:line="276"/>
              <w:jc w:val="both"/>
              <w:rPr/>
            </w:pPr>
            <w:r>
              <w:rPr>
                <w:rFonts w:cs="Calibri" w:ascii="Calibri" w:hAnsi="Calibri"/>
                <w:kern w:val="2"/>
                <w:lang w:val="en-US" w:eastAsia="zh-CN"/>
              </w:rPr>
              <w:t>Έτος, αριθμός διευθυντικών στελεχών:</w:t>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 xml:space="preserve">[........], [.........] </w:t>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 xml:space="preserve">[........], [.........] </w:t>
            </w:r>
          </w:p>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 xml:space="preserve">[........], [.........] </w:t>
            </w:r>
          </w:p>
        </w:tc>
      </w:tr>
      <w:tr>
        <w:trPr/>
        <w:tc>
          <w:tcPr>
            <w:tcW w:w="4479" w:type="dxa"/>
            <w:tcBorders>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9) Ο οικονομικός φορέας θα έχει στη διάθεσή του τα ακόλουθα </w:t>
            </w:r>
            <w:r>
              <w:rPr>
                <w:rFonts w:cs="Calibri" w:ascii="Calibri" w:hAnsi="Calibri"/>
                <w:b/>
                <w:kern w:val="2"/>
                <w:lang w:eastAsia="zh-CN"/>
              </w:rPr>
              <w:t xml:space="preserve">μηχανήματα, εγκαταστάσεις και τεχνικό εξοπλισμό </w:t>
            </w:r>
            <w:r>
              <w:rPr>
                <w:rFonts w:cs="Calibri" w:ascii="Calibri" w:hAnsi="Calibri"/>
                <w:kern w:val="2"/>
                <w:lang w:eastAsia="zh-CN"/>
              </w:rPr>
              <w:t>για την εκτέλεση της σύμβασης:</w:t>
            </w:r>
          </w:p>
        </w:tc>
        <w:tc>
          <w:tcPr>
            <w:tcW w:w="5311" w:type="dxa"/>
            <w:tcBorders>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10) Ο οικονομικός φορέας </w:t>
            </w:r>
            <w:r>
              <w:rPr>
                <w:rFonts w:cs="Calibri" w:ascii="Calibri" w:hAnsi="Calibri"/>
                <w:b/>
                <w:kern w:val="2"/>
                <w:lang w:eastAsia="zh-CN"/>
              </w:rPr>
              <w:t>προτίθεται, να αναθέσει σε τρίτους υπό μορφή υπεργολαβίας</w:t>
            </w:r>
            <w:r>
              <w:rPr>
                <w:rStyle w:val="EndnoteAnchor"/>
                <w:rFonts w:cs="Calibri" w:ascii="Calibri" w:hAnsi="Calibri"/>
                <w:kern w:val="2"/>
                <w:vertAlign w:val="superscript"/>
                <w:lang w:val="en-US" w:eastAsia="zh-CN"/>
              </w:rPr>
              <w:endnoteReference w:id="44"/>
            </w:r>
            <w:r>
              <w:rPr>
                <w:rFonts w:cs="Calibri" w:ascii="Calibri" w:hAnsi="Calibri"/>
                <w:kern w:val="2"/>
                <w:lang w:eastAsia="zh-CN"/>
              </w:rPr>
              <w:t xml:space="preserve"> το ακόλουθο</w:t>
            </w:r>
            <w:r>
              <w:rPr>
                <w:rFonts w:cs="Calibri" w:ascii="Calibri" w:hAnsi="Calibri"/>
                <w:b/>
                <w:kern w:val="2"/>
                <w:lang w:eastAsia="zh-CN"/>
              </w:rPr>
              <w:t xml:space="preserve"> τμήμα (δηλ. ποσοστό)</w:t>
            </w:r>
            <w:r>
              <w:rPr>
                <w:rFonts w:cs="Calibri" w:ascii="Calibri" w:hAnsi="Calibri"/>
                <w:kern w:val="2"/>
                <w:lang w:eastAsia="zh-CN"/>
              </w:rPr>
              <w:t xml:space="preserve"> της σύμβασης:</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kern w:val="2"/>
                <w:lang w:val="en-US" w:eastAsia="zh-CN"/>
              </w:rPr>
              <w:t>[....……]</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11) Για </w:t>
            </w:r>
            <w:r>
              <w:rPr>
                <w:rFonts w:cs="Calibri" w:ascii="Calibri" w:hAnsi="Calibri"/>
                <w:b/>
                <w:i/>
                <w:kern w:val="2"/>
                <w:lang w:eastAsia="zh-CN"/>
              </w:rPr>
              <w:t xml:space="preserve">δημόσιες συμβάσεις προμηθειών </w:t>
            </w:r>
            <w:r>
              <w:rPr>
                <w:rFonts w:cs="Calibri" w:ascii="Calibri" w:hAnsi="Calibri"/>
                <w:kern w:val="2"/>
                <w:lang w:eastAsia="zh-CN"/>
              </w:rPr>
              <w:t>:</w:t>
            </w:r>
          </w:p>
          <w:p>
            <w:pPr>
              <w:pStyle w:val="Normal"/>
              <w:suppressAutoHyphens w:val="true"/>
              <w:spacing w:lineRule="auto" w:line="276"/>
              <w:jc w:val="both"/>
              <w:rPr/>
            </w:pPr>
            <w:r>
              <w:rPr>
                <w:rFonts w:cs="Calibri" w:ascii="Calibri" w:hAnsi="Calibri"/>
                <w:kern w:val="2"/>
                <w:lang w:eastAsia="zh-CN"/>
              </w:rPr>
              <w:t>Ο οικονομικός φορέας θα παράσχει τα απαιτούμενα δείγματα, περιγραφές ή φωτογραφίες των προϊόντων που θα προμηθεύσει, τα οποία δεν χρειάζεται να συνοδεύονται από πιστοποιητικά γνησιότητας·</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Κατά περίπτωση, ο οικονομικός φορέας δηλώνει περαιτέρω ότι θα προσκομίσει τα απαιτούμενα πιστοποιητικά γνησιότητας.</w:t>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Εάν η σχετική τεκμηρίωση διατίθεται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 Ναι [] Όχι</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 Ναι [] Όχι</w:t>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(διαδικτυακή διεύθυνση, αρχή ή φορέας έκδοσης, επακριβή στοιχεία αναφοράς των εγγράφων): [……][……][……]</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12) Για </w:t>
            </w:r>
            <w:r>
              <w:rPr>
                <w:rFonts w:cs="Calibri" w:ascii="Calibri" w:hAnsi="Calibri"/>
                <w:b/>
                <w:i/>
                <w:kern w:val="2"/>
                <w:lang w:eastAsia="zh-CN"/>
              </w:rPr>
              <w:t>δημόσιες συμβάσεις προμηθειών</w:t>
            </w:r>
            <w:r>
              <w:rPr>
                <w:rFonts w:cs="Calibri" w:ascii="Calibri" w:hAnsi="Calibri"/>
                <w:kern w:val="2"/>
                <w:lang w:eastAsia="zh-CN"/>
              </w:rPr>
              <w:t>:</w:t>
            </w:r>
          </w:p>
          <w:p>
            <w:pPr>
              <w:pStyle w:val="Normal"/>
              <w:suppressAutoHyphens w:val="true"/>
              <w:spacing w:lineRule="auto" w:line="276"/>
              <w:jc w:val="both"/>
              <w:rPr/>
            </w:pPr>
            <w:r>
              <w:rPr>
                <w:rFonts w:cs="Calibri" w:ascii="Calibri" w:hAnsi="Calibri"/>
                <w:kern w:val="2"/>
                <w:lang w:eastAsia="zh-CN"/>
              </w:rPr>
              <w:t xml:space="preserve">Μπορεί ο οικονομικός φορέας να προσκομίσει τα απαιτούμενα </w:t>
            </w:r>
            <w:r>
              <w:rPr>
                <w:rFonts w:cs="Calibri" w:ascii="Calibri" w:hAnsi="Calibri"/>
                <w:b/>
                <w:kern w:val="2"/>
                <w:lang w:eastAsia="zh-CN"/>
              </w:rPr>
              <w:t>πιστοποιητικά</w:t>
            </w:r>
            <w:r>
              <w:rPr>
                <w:rFonts w:cs="Calibri" w:ascii="Calibri" w:hAnsi="Calibri"/>
                <w:kern w:val="2"/>
                <w:lang w:eastAsia="zh-CN"/>
              </w:rPr>
              <w:t xml:space="preserve"> που έχουν εκδοθεί από επίσημα </w:t>
            </w:r>
            <w:r>
              <w:rPr>
                <w:rFonts w:cs="Calibri" w:ascii="Calibri" w:hAnsi="Calibri"/>
                <w:b/>
                <w:kern w:val="2"/>
                <w:lang w:eastAsia="zh-CN"/>
              </w:rPr>
              <w:t>ινστιτούτα ελέγχου ποιότητας</w:t>
            </w:r>
            <w:r>
              <w:rPr>
                <w:rFonts w:cs="Calibri" w:ascii="Calibri" w:hAnsi="Calibri"/>
                <w:kern w:val="2"/>
                <w:lang w:eastAsia="zh-CN"/>
              </w:rPr>
              <w:t xml:space="preserve"> ή υπηρεσίες αναγνωρισμένων ικανοτήτων, με τα οποία βεβαιώνεται η καταλληλότητα των προϊόντων, επαληθευμένη με παραπομπές στις τεχνικές προδιαγραφές ή σε πρότυπα, και τα οποία ορίζονται στη σχετική διακήρυξη ή στην πρόσκληση ή στα έγγραφα της σύμβασης που αναφέρονται στη διακήρυξη;</w:t>
            </w:r>
          </w:p>
          <w:p>
            <w:pPr>
              <w:pStyle w:val="Normal"/>
              <w:suppressAutoHyphens w:val="true"/>
              <w:spacing w:lineRule="auto" w:line="276"/>
              <w:jc w:val="both"/>
              <w:rPr/>
            </w:pPr>
            <w:r>
              <w:rPr>
                <w:rFonts w:cs="Calibri" w:ascii="Calibri" w:hAnsi="Calibri"/>
                <w:b/>
                <w:kern w:val="2"/>
                <w:lang w:eastAsia="zh-CN"/>
              </w:rPr>
              <w:t>Εάν όχι</w:t>
            </w:r>
            <w:r>
              <w:rPr>
                <w:rFonts w:cs="Calibri" w:ascii="Calibri" w:hAnsi="Calibri"/>
                <w:kern w:val="2"/>
                <w:lang w:eastAsia="zh-CN"/>
              </w:rPr>
              <w:t>, εξηγήστε τους λόγους και αναφέρετε ποια άλλα αποδεικτικά μέσα μπορούν να προσκομιστούν:</w:t>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Εάν η σχετική τεκμηρίωση διατίθεται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napToGrid w:val="fals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 Ναι [] Όχι</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(διαδικτυακή διεύθυνση, αρχή ή φορέας έκδοσης, επακριβή στοιχεία αναφοράς των εγγράφων): [……][……][……]</w:t>
            </w:r>
          </w:p>
        </w:tc>
      </w:tr>
    </w:tbl>
    <w:p>
      <w:pPr>
        <w:pStyle w:val="Style22"/>
        <w:keepNext w:val="true"/>
        <w:numPr>
          <w:ilvl w:val="0"/>
          <w:numId w:val="43"/>
        </w:numPr>
        <w:suppressAutoHyphens w:val="true"/>
        <w:spacing w:lineRule="auto" w:line="276" w:before="120" w:after="360"/>
        <w:contextualSpacing/>
        <w:jc w:val="center"/>
        <w:rPr>
          <w:rFonts w:ascii="Calibri" w:hAnsi="Calibri" w:cs="Calibri"/>
          <w:b/>
          <w:b/>
          <w:smallCaps/>
          <w:kern w:val="2"/>
          <w:sz w:val="28"/>
          <w:lang w:eastAsia="zh-CN"/>
        </w:rPr>
      </w:pPr>
      <w:r>
        <w:rPr>
          <w:rFonts w:cs="Calibri" w:ascii="Calibri" w:hAnsi="Calibri"/>
          <w:b/>
          <w:smallCaps/>
          <w:kern w:val="2"/>
          <w:sz w:val="28"/>
          <w:lang w:eastAsia="zh-CN"/>
        </w:rPr>
      </w:r>
    </w:p>
    <w:p>
      <w:pPr>
        <w:pStyle w:val="Style22"/>
        <w:numPr>
          <w:ilvl w:val="0"/>
          <w:numId w:val="43"/>
        </w:numPr>
        <w:suppressAutoHyphens w:val="true"/>
        <w:spacing w:lineRule="auto" w:line="276" w:before="0" w:after="200"/>
        <w:contextualSpacing/>
        <w:jc w:val="center"/>
        <w:rPr>
          <w:rFonts w:ascii="Calibri" w:hAnsi="Calibri" w:cs="Calibri"/>
          <w:b/>
          <w:b/>
          <w:bCs/>
          <w:smallCaps/>
          <w:kern w:val="2"/>
          <w:sz w:val="28"/>
          <w:lang w:eastAsia="zh-CN"/>
        </w:rPr>
      </w:pPr>
      <w:r>
        <w:rPr>
          <w:rFonts w:cs="Calibri" w:ascii="Calibri" w:hAnsi="Calibri"/>
          <w:b/>
          <w:bCs/>
          <w:smallCaps/>
          <w:kern w:val="2"/>
          <w:sz w:val="28"/>
          <w:lang w:eastAsia="zh-CN"/>
        </w:rPr>
      </w:r>
      <w:r>
        <w:br w:type="page"/>
      </w:r>
    </w:p>
    <w:p>
      <w:pPr>
        <w:pStyle w:val="Style22"/>
        <w:numPr>
          <w:ilvl w:val="0"/>
          <w:numId w:val="43"/>
        </w:numPr>
        <w:suppressAutoHyphens w:val="true"/>
        <w:spacing w:lineRule="auto" w:line="276" w:before="0" w:after="200"/>
        <w:contextualSpacing/>
        <w:jc w:val="center"/>
        <w:rPr>
          <w:rFonts w:ascii="Calibri" w:hAnsi="Calibri" w:cs="Calibri"/>
          <w:kern w:val="2"/>
          <w:lang w:eastAsia="zh-CN"/>
        </w:rPr>
      </w:pPr>
      <w:r>
        <w:rPr>
          <w:rFonts w:cs="Calibri" w:ascii="Calibri" w:hAnsi="Calibri"/>
          <w:b/>
          <w:bCs/>
          <w:kern w:val="2"/>
          <w:lang w:eastAsia="zh-CN"/>
        </w:rPr>
        <w:t>Δ: Συστήματα διασφάλισης ποιότητας και πρότυπα περιβαλλοντικής διαχείρισης</w:t>
      </w:r>
    </w:p>
    <w:p>
      <w:pPr>
        <w:pStyle w:val="Style22"/>
        <w:numPr>
          <w:ilvl w:val="0"/>
          <w:numId w:val="43"/>
        </w:numPr>
        <w:pBdr>
          <w:top w:val="single" w:sz="4" w:space="1" w:color="000000"/>
          <w:left w:val="single" w:sz="4" w:space="4" w:color="000000"/>
          <w:bottom w:val="single" w:sz="4" w:space="1" w:color="000000"/>
          <w:right w:val="single" w:sz="4" w:space="4" w:color="000000"/>
        </w:pBdr>
        <w:shd w:fill="BFBFBF" w:val="clear"/>
        <w:suppressAutoHyphens w:val="true"/>
        <w:spacing w:lineRule="auto" w:line="276" w:before="0" w:after="200"/>
        <w:contextualSpacing/>
        <w:jc w:val="both"/>
        <w:rPr>
          <w:rFonts w:cs="Calibri"/>
        </w:rPr>
      </w:pPr>
      <w:r>
        <w:rPr>
          <w:rFonts w:cs="Calibri" w:ascii="Calibri" w:hAnsi="Calibri"/>
          <w:b/>
          <w:i/>
          <w:kern w:val="2"/>
          <w:lang w:eastAsia="zh-CN"/>
        </w:rPr>
        <w:t xml:space="preserve">Ο οικονομικός φορέας πρέπει να παράσχει πληροφορίες </w:t>
      </w:r>
      <w:r>
        <w:rPr>
          <w:rFonts w:cs="Calibri" w:ascii="Calibri" w:hAnsi="Calibri"/>
          <w:b/>
          <w:kern w:val="2"/>
          <w:u w:val="single"/>
          <w:lang w:eastAsia="zh-CN"/>
        </w:rPr>
        <w:t>μόνον</w:t>
      </w:r>
      <w:r>
        <w:rPr>
          <w:rFonts w:cs="Calibri" w:ascii="Calibri" w:hAnsi="Calibri"/>
          <w:b/>
          <w:i/>
          <w:kern w:val="2"/>
          <w:lang w:eastAsia="zh-CN"/>
        </w:rPr>
        <w:t xml:space="preserve"> όταν τα συστήματα διασφάλισης ποιότητας και/ή τα πρότυπα περιβαλλοντικής διαχείρισης έχουν ζητηθεί από την αναθέτουσα αρχή ή τον αναθέτοντα φορέα στη σχετική διακήρυξη ή στην πρόσκληση ή στα έγγραφα της σύμβασης.</w:t>
      </w:r>
    </w:p>
    <w:tbl>
      <w:tblPr>
        <w:tblW w:w="9790" w:type="dxa"/>
        <w:jc w:val="left"/>
        <w:tblInd w:w="0" w:type="dxa"/>
        <w:tblCellMar>
          <w:top w:w="0" w:type="dxa"/>
          <w:left w:w="108" w:type="dxa"/>
          <w:bottom w:w="0" w:type="dxa"/>
          <w:right w:w="108" w:type="dxa"/>
        </w:tblCellMar>
      </w:tblPr>
      <w:tblGrid>
        <w:gridCol w:w="4479"/>
        <w:gridCol w:w="5311"/>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b/>
                <w:i/>
                <w:kern w:val="2"/>
                <w:lang w:eastAsia="zh-CN"/>
              </w:rPr>
              <w:t>Συστήματα διασφάλισης ποιότητας και πρότυπα περιβαλλοντικής διαχείρισης</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Θα είναι σε θέση ο οικονομικός φορέας να προσκομίσει </w:t>
            </w:r>
            <w:r>
              <w:rPr>
                <w:rFonts w:cs="Calibri" w:ascii="Calibri" w:hAnsi="Calibri"/>
                <w:b/>
                <w:kern w:val="2"/>
                <w:lang w:eastAsia="zh-CN"/>
              </w:rPr>
              <w:t>πιστοποιητικά</w:t>
            </w:r>
            <w:r>
              <w:rPr>
                <w:rFonts w:cs="Calibri" w:ascii="Calibri" w:hAnsi="Calibri"/>
                <w:kern w:val="2"/>
                <w:lang w:eastAsia="zh-CN"/>
              </w:rPr>
              <w:t xml:space="preserve"> που έχουν εκδοθεί από ανεξάρτητους οργανισμούς που βεβαιώνουν ότι ο οικονομικός φορέας συμμορφώνεται με τα απαιτούμενα </w:t>
            </w:r>
            <w:r>
              <w:rPr>
                <w:rFonts w:cs="Calibri" w:ascii="Calibri" w:hAnsi="Calibri"/>
                <w:b/>
                <w:kern w:val="2"/>
                <w:lang w:eastAsia="zh-CN"/>
              </w:rPr>
              <w:t>πρότυπα διασφάλισης ποιότητας</w:t>
            </w:r>
            <w:r>
              <w:rPr>
                <w:rFonts w:cs="Calibri" w:ascii="Calibri" w:hAnsi="Calibri"/>
                <w:kern w:val="2"/>
                <w:lang w:eastAsia="zh-CN"/>
              </w:rPr>
              <w:t>, συμπεριλαμβανομένης της προσβασιμότητας για άτομα με ειδικές ανάγκες;</w:t>
            </w:r>
          </w:p>
          <w:p>
            <w:pPr>
              <w:pStyle w:val="Normal"/>
              <w:suppressAutoHyphens w:val="true"/>
              <w:spacing w:lineRule="auto" w:line="276"/>
              <w:jc w:val="both"/>
              <w:rPr/>
            </w:pPr>
            <w:r>
              <w:rPr>
                <w:rFonts w:cs="Calibri" w:ascii="Calibri" w:hAnsi="Calibri"/>
                <w:b/>
                <w:kern w:val="2"/>
                <w:lang w:eastAsia="zh-CN"/>
              </w:rPr>
              <w:t>Εάν όχι</w:t>
            </w:r>
            <w:r>
              <w:rPr>
                <w:rFonts w:cs="Calibri" w:ascii="Calibri" w:hAnsi="Calibri"/>
                <w:kern w:val="2"/>
                <w:lang w:eastAsia="zh-CN"/>
              </w:rPr>
              <w:t>, εξηγήστε τους λόγους και διευκρινίστε ποια άλλα αποδεικτικά μέσα μπορούν να προσκομιστούν όσον αφορά το σύστημα διασφάλισης ποιότητας:</w:t>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Εάν η σχετική τεκμηρίωση διατίθεται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rPr>
                <w:rFonts w:ascii="Calibri" w:hAnsi="Calibri" w:cs="Calibri"/>
                <w:kern w:val="2"/>
                <w:lang w:eastAsia="zh-CN"/>
              </w:rPr>
            </w:pPr>
            <w:r>
              <w:rPr>
                <w:rFonts w:cs="Calibri" w:ascii="Calibri" w:hAnsi="Calibri"/>
                <w:kern w:val="2"/>
                <w:lang w:eastAsia="zh-CN"/>
              </w:rPr>
              <w:t>[] Ναι [] Όχι</w:t>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t>[……] [……]</w:t>
            </w:r>
          </w:p>
          <w:p>
            <w:pPr>
              <w:pStyle w:val="Normal"/>
              <w:suppressAutoHyphens w:val="true"/>
              <w:spacing w:lineRule="auto" w:line="276"/>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i/>
                <w:kern w:val="2"/>
                <w:lang w:eastAsia="zh-CN"/>
              </w:rPr>
              <w:t>(διαδικτυακή διεύθυνση, αρχή ή φορέας έκδοσης, επακριβή στοιχεία αναφοράς των εγγράφων): [……][……][……]</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kern w:val="2"/>
                <w:lang w:eastAsia="zh-CN"/>
              </w:rPr>
              <w:t xml:space="preserve">Θα είναι σε θέση ο οικονομικός φορέας να προσκομίσει </w:t>
            </w:r>
            <w:r>
              <w:rPr>
                <w:rFonts w:cs="Calibri" w:ascii="Calibri" w:hAnsi="Calibri"/>
                <w:b/>
                <w:kern w:val="2"/>
                <w:lang w:eastAsia="zh-CN"/>
              </w:rPr>
              <w:t>πιστοποιητικά</w:t>
            </w:r>
            <w:r>
              <w:rPr>
                <w:rFonts w:cs="Calibri" w:ascii="Calibri" w:hAnsi="Calibri"/>
                <w:kern w:val="2"/>
                <w:lang w:eastAsia="zh-CN"/>
              </w:rPr>
              <w:t xml:space="preserve"> που έχουν εκδοθεί από ανεξάρτητους οργανισμούς που βεβαιώνουν ότι ο οικονομικός φορέας συμμορφώνεται με τα απαιτούμενα </w:t>
            </w:r>
            <w:r>
              <w:rPr>
                <w:rFonts w:cs="Calibri" w:ascii="Calibri" w:hAnsi="Calibri"/>
                <w:b/>
                <w:kern w:val="2"/>
                <w:lang w:eastAsia="zh-CN"/>
              </w:rPr>
              <w:t>συστήματα ή πρότυπα περιβαλλοντικής διαχείρισης</w:t>
            </w:r>
            <w:r>
              <w:rPr>
                <w:rFonts w:cs="Calibri" w:ascii="Calibri" w:hAnsi="Calibri"/>
                <w:kern w:val="2"/>
                <w:lang w:eastAsia="zh-CN"/>
              </w:rPr>
              <w:t>;</w:t>
            </w:r>
          </w:p>
          <w:p>
            <w:pPr>
              <w:pStyle w:val="Normal"/>
              <w:suppressAutoHyphens w:val="true"/>
              <w:spacing w:lineRule="auto" w:line="276"/>
              <w:jc w:val="both"/>
              <w:rPr/>
            </w:pPr>
            <w:r>
              <w:rPr>
                <w:rFonts w:cs="Calibri" w:ascii="Calibri" w:hAnsi="Calibri"/>
                <w:b/>
                <w:kern w:val="2"/>
                <w:lang w:eastAsia="zh-CN"/>
              </w:rPr>
              <w:t>Εάν όχι</w:t>
            </w:r>
            <w:r>
              <w:rPr>
                <w:rFonts w:cs="Calibri" w:ascii="Calibri" w:hAnsi="Calibri"/>
                <w:kern w:val="2"/>
                <w:lang w:eastAsia="zh-CN"/>
              </w:rPr>
              <w:t xml:space="preserve">, εξηγήστε τους λόγους και διευκρινίστε ποια άλλα αποδεικτικά μέσα μπορούν να προσκομιστούν όσον αφορά τα </w:t>
            </w:r>
            <w:r>
              <w:rPr>
                <w:rFonts w:cs="Calibri" w:ascii="Calibri" w:hAnsi="Calibri"/>
                <w:b/>
                <w:kern w:val="2"/>
                <w:lang w:eastAsia="zh-CN"/>
              </w:rPr>
              <w:t>συστήματα ή πρότυπα περιβαλλοντικής διαχείρισης</w:t>
            </w:r>
            <w:r>
              <w:rPr>
                <w:rFonts w:cs="Calibri" w:ascii="Calibri" w:hAnsi="Calibri"/>
                <w:kern w:val="2"/>
                <w:lang w:eastAsia="zh-CN"/>
              </w:rPr>
              <w:t>:</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Εάν η σχετική τεκμηρίωση διατίθεται ηλεκτρονικά, αναφέρετε:</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rPr>
                <w:rFonts w:ascii="Calibri" w:hAnsi="Calibri" w:cs="Calibri"/>
                <w:kern w:val="2"/>
                <w:lang w:eastAsia="zh-CN"/>
              </w:rPr>
            </w:pPr>
            <w:r>
              <w:rPr>
                <w:rFonts w:cs="Calibri" w:ascii="Calibri" w:hAnsi="Calibri"/>
                <w:kern w:val="2"/>
                <w:lang w:eastAsia="zh-CN"/>
              </w:rPr>
              <w:t>[] Ναι [] Όχι</w:t>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kern w:val="2"/>
                <w:lang w:eastAsia="zh-CN"/>
              </w:rPr>
              <w:t>[……] [……]</w:t>
            </w:r>
          </w:p>
          <w:p>
            <w:pPr>
              <w:pStyle w:val="Normal"/>
              <w:suppressAutoHyphens w:val="true"/>
              <w:spacing w:lineRule="auto" w:line="276"/>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rPr>
                <w:rFonts w:ascii="Calibri" w:hAnsi="Calibri" w:cs="Calibri"/>
                <w:kern w:val="2"/>
                <w:lang w:eastAsia="zh-CN"/>
              </w:rPr>
            </w:pPr>
            <w:r>
              <w:rPr>
                <w:rFonts w:cs="Calibri" w:ascii="Calibri" w:hAnsi="Calibri"/>
                <w:i/>
                <w:kern w:val="2"/>
                <w:lang w:eastAsia="zh-CN"/>
              </w:rPr>
              <w:t>(διαδικτυακή διεύθυνση, αρχή ή φορέας έκδοσης, επακριβή στοιχεία αναφοράς των εγγράφων): [……][……][……]</w:t>
            </w:r>
          </w:p>
        </w:tc>
      </w:tr>
    </w:tbl>
    <w:p>
      <w:pPr>
        <w:pStyle w:val="Style22"/>
        <w:numPr>
          <w:ilvl w:val="0"/>
          <w:numId w:val="43"/>
        </w:numPr>
        <w:suppressAutoHyphens w:val="true"/>
        <w:spacing w:lineRule="auto" w:line="276" w:before="0" w:after="200"/>
        <w:contextualSpacing/>
        <w:jc w:val="center"/>
        <w:rPr>
          <w:rFonts w:ascii="Calibri" w:hAnsi="Calibri" w:cs="Calibri"/>
          <w:kern w:val="2"/>
          <w:lang w:eastAsia="zh-CN"/>
        </w:rPr>
      </w:pPr>
      <w:r>
        <w:rPr>
          <w:rFonts w:cs="Calibri" w:ascii="Calibri" w:hAnsi="Calibri"/>
          <w:kern w:val="2"/>
          <w:lang w:eastAsia="zh-CN"/>
        </w:rPr>
      </w:r>
      <w:r>
        <w:br w:type="page"/>
      </w:r>
    </w:p>
    <w:p>
      <w:pPr>
        <w:pStyle w:val="Style22"/>
        <w:numPr>
          <w:ilvl w:val="0"/>
          <w:numId w:val="43"/>
        </w:numPr>
        <w:suppressAutoHyphens w:val="true"/>
        <w:spacing w:lineRule="auto" w:line="276" w:before="0" w:after="200"/>
        <w:contextualSpacing/>
        <w:jc w:val="center"/>
        <w:rPr>
          <w:rFonts w:ascii="Calibri" w:hAnsi="Calibri" w:cs="Calibri"/>
          <w:kern w:val="2"/>
          <w:lang w:eastAsia="zh-CN"/>
        </w:rPr>
      </w:pPr>
      <w:r>
        <w:rPr>
          <w:rFonts w:cs="Calibri" w:ascii="Calibri" w:hAnsi="Calibri"/>
          <w:b/>
          <w:bCs/>
          <w:kern w:val="2"/>
          <w:lang w:eastAsia="zh-CN"/>
        </w:rPr>
        <w:t>Μέρος V: Περιορισμός του αριθμού των πληρούντων τα κριτήρια επιλογής υποψηφίων</w:t>
      </w:r>
    </w:p>
    <w:p>
      <w:pPr>
        <w:pStyle w:val="Style22"/>
        <w:numPr>
          <w:ilvl w:val="0"/>
          <w:numId w:val="43"/>
        </w:numPr>
        <w:pBdr>
          <w:top w:val="single" w:sz="4" w:space="1" w:color="000000"/>
          <w:left w:val="single" w:sz="4" w:space="4" w:color="000000"/>
          <w:bottom w:val="single" w:sz="4" w:space="1" w:color="000000"/>
          <w:right w:val="single" w:sz="4" w:space="4" w:color="000000"/>
        </w:pBdr>
        <w:shd w:fill="BFBFBF" w:val="clear"/>
        <w:suppressAutoHyphens w:val="true"/>
        <w:spacing w:lineRule="auto" w:line="276" w:before="0" w:after="200"/>
        <w:contextualSpacing/>
        <w:jc w:val="both"/>
        <w:rPr>
          <w:rFonts w:ascii="Calibri" w:hAnsi="Calibri" w:cs="Calibri"/>
          <w:kern w:val="2"/>
          <w:lang w:eastAsia="zh-CN"/>
        </w:rPr>
      </w:pPr>
      <w:r>
        <w:rPr>
          <w:rFonts w:cs="Calibri" w:ascii="Calibri" w:hAnsi="Calibri"/>
          <w:b/>
          <w:i/>
          <w:kern w:val="2"/>
          <w:lang w:eastAsia="zh-CN"/>
        </w:rPr>
        <w:t xml:space="preserve">Ο οικονομικός φορέας πρέπει να παράσχει πληροφορίες </w:t>
      </w:r>
      <w:r>
        <w:rPr>
          <w:rFonts w:cs="Calibri" w:ascii="Calibri" w:hAnsi="Calibri"/>
          <w:b/>
          <w:kern w:val="2"/>
          <w:u w:val="single"/>
          <w:lang w:eastAsia="zh-CN"/>
        </w:rPr>
        <w:t>μόνον</w:t>
      </w:r>
      <w:r>
        <w:rPr>
          <w:rFonts w:cs="Calibri" w:ascii="Calibri" w:hAnsi="Calibri"/>
          <w:b/>
          <w:i/>
          <w:kern w:val="2"/>
          <w:lang w:eastAsia="zh-CN"/>
        </w:rPr>
        <w:t xml:space="preserve"> όταν η αναθέτουσα αρχή ή ο αναθέτων φορέας έχει προσδιορίσει αντικειμενικά και χωρίς διακρίσεις κριτήρια ή κανόνες που πρόκειται να εφαρμοστούν για τον περιορισμό του αριθμού των υποψηφίων που θα προσκληθούν να υποβάλουν προσφορά ή να συμμετάσχουν στον διάλογο. Οι πληροφορίες αυτές, οι οποίες μπορούν να συνοδεύονται από απαιτήσεις όσον αφορά τα πιστοποιητικά (ή το είδος τους) ή τις μορφές αποδεικτικών εγγράφων, </w:t>
      </w:r>
      <w:r>
        <w:rPr>
          <w:rFonts w:cs="Calibri" w:ascii="Calibri" w:hAnsi="Calibri"/>
          <w:b/>
          <w:kern w:val="2"/>
          <w:lang w:eastAsia="zh-CN"/>
        </w:rPr>
        <w:t>εφόσον συντρέχει περίπτωση</w:t>
      </w:r>
      <w:r>
        <w:rPr>
          <w:rFonts w:cs="Calibri" w:ascii="Calibri" w:hAnsi="Calibri"/>
          <w:b/>
          <w:i/>
          <w:kern w:val="2"/>
          <w:lang w:eastAsia="zh-CN"/>
        </w:rPr>
        <w:t>,</w:t>
      </w:r>
      <w:r>
        <w:rPr>
          <w:rFonts w:cs="Calibri" w:ascii="Calibri" w:hAnsi="Calibri"/>
          <w:b/>
          <w:i/>
          <w:kern w:val="2"/>
          <w:u w:val="single"/>
          <w:lang w:eastAsia="zh-CN"/>
        </w:rPr>
        <w:t xml:space="preserve"> </w:t>
      </w:r>
      <w:r>
        <w:rPr>
          <w:rFonts w:cs="Calibri" w:ascii="Calibri" w:hAnsi="Calibri"/>
          <w:b/>
          <w:i/>
          <w:kern w:val="2"/>
          <w:lang w:eastAsia="zh-CN"/>
        </w:rPr>
        <w:t>που θα πρέπει να προσκομιστούν, ορίζονται στη σχετική διακήρυξη  ή στην πρόσκληση ή στα έγγραφα της σύμβασης.</w:t>
      </w:r>
    </w:p>
    <w:p>
      <w:pPr>
        <w:pStyle w:val="Style22"/>
        <w:numPr>
          <w:ilvl w:val="0"/>
          <w:numId w:val="43"/>
        </w:numPr>
        <w:pBdr>
          <w:top w:val="single" w:sz="4" w:space="1" w:color="000000"/>
          <w:left w:val="single" w:sz="4" w:space="4" w:color="000000"/>
          <w:bottom w:val="single" w:sz="4" w:space="1" w:color="000000"/>
          <w:right w:val="single" w:sz="4" w:space="4" w:color="000000"/>
        </w:pBdr>
        <w:shd w:fill="BFBFBF" w:val="clear"/>
        <w:suppressAutoHyphens w:val="true"/>
        <w:spacing w:lineRule="auto" w:line="276" w:before="0" w:after="200"/>
        <w:contextualSpacing/>
        <w:jc w:val="both"/>
        <w:rPr>
          <w:rFonts w:ascii="Calibri" w:hAnsi="Calibri" w:cs="Calibri"/>
          <w:kern w:val="2"/>
          <w:lang w:eastAsia="zh-CN"/>
        </w:rPr>
      </w:pPr>
      <w:r>
        <w:rPr>
          <w:rFonts w:cs="Calibri" w:ascii="Calibri" w:hAnsi="Calibri"/>
          <w:b/>
          <w:i/>
          <w:kern w:val="2"/>
          <w:u w:val="single"/>
          <w:lang w:eastAsia="zh-CN"/>
        </w:rPr>
        <w:t>Για κλειστές διαδικασίες, ανταγωνιστικές διαδικασίες με διαπραγμάτευση, διαδικασίες ανταγωνιστικού διαλόγου και συμπράξεις καινοτομίας μόνον:</w:t>
      </w:r>
    </w:p>
    <w:p>
      <w:pPr>
        <w:pStyle w:val="Style22"/>
        <w:numPr>
          <w:ilvl w:val="0"/>
          <w:numId w:val="43"/>
        </w:numPr>
        <w:suppressAutoHyphens w:val="true"/>
        <w:spacing w:lineRule="auto" w:line="276" w:before="0" w:after="200"/>
        <w:contextualSpacing/>
        <w:jc w:val="both"/>
        <w:rPr>
          <w:rFonts w:cs="Calibri"/>
        </w:rPr>
      </w:pPr>
      <w:r>
        <w:rPr>
          <w:rFonts w:cs="Calibri" w:ascii="Calibri" w:hAnsi="Calibri"/>
          <w:b/>
          <w:kern w:val="2"/>
          <w:lang w:eastAsia="zh-CN"/>
        </w:rPr>
        <w:t>Ο οικονομικός φορέας δηλώνει ότι:</w:t>
      </w:r>
    </w:p>
    <w:tbl>
      <w:tblPr>
        <w:tblW w:w="9790" w:type="dxa"/>
        <w:jc w:val="left"/>
        <w:tblInd w:w="0" w:type="dxa"/>
        <w:tblCellMar>
          <w:top w:w="0" w:type="dxa"/>
          <w:left w:w="108" w:type="dxa"/>
          <w:bottom w:w="0" w:type="dxa"/>
          <w:right w:w="108" w:type="dxa"/>
        </w:tblCellMar>
      </w:tblPr>
      <w:tblGrid>
        <w:gridCol w:w="4479"/>
        <w:gridCol w:w="5311"/>
      </w:tblGrid>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Περιορισμός του αριθμού</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val="en-US" w:eastAsia="zh-CN"/>
              </w:rPr>
            </w:pPr>
            <w:r>
              <w:rPr>
                <w:rFonts w:cs="Calibri" w:ascii="Calibri" w:hAnsi="Calibri"/>
                <w:b/>
                <w:i/>
                <w:kern w:val="2"/>
                <w:lang w:val="en-US" w:eastAsia="zh-CN"/>
              </w:rPr>
              <w:t>Απάντηση:</w:t>
            </w:r>
          </w:p>
        </w:tc>
      </w:tr>
      <w:tr>
        <w:trPr/>
        <w:tc>
          <w:tcPr>
            <w:tcW w:w="4479" w:type="dxa"/>
            <w:tcBorders>
              <w:top w:val="single" w:sz="4" w:space="0" w:color="000000"/>
              <w:left w:val="single" w:sz="4" w:space="0" w:color="000000"/>
              <w:bottom w:val="single" w:sz="4" w:space="0" w:color="000000"/>
            </w:tcBorders>
            <w:shd w:fill="auto" w:val="clear"/>
          </w:tcPr>
          <w:p>
            <w:pPr>
              <w:pStyle w:val="Normal"/>
              <w:suppressAutoHyphens w:val="true"/>
              <w:spacing w:lineRule="auto" w:line="276"/>
              <w:jc w:val="both"/>
              <w:rPr/>
            </w:pPr>
            <w:r>
              <w:rPr>
                <w:rFonts w:cs="Calibri" w:ascii="Calibri" w:hAnsi="Calibri"/>
                <w:b/>
                <w:kern w:val="2"/>
                <w:lang w:eastAsia="zh-CN"/>
              </w:rPr>
              <w:t>Πληροί</w:t>
            </w:r>
            <w:r>
              <w:rPr>
                <w:rFonts w:cs="Calibri" w:ascii="Calibri" w:hAnsi="Calibri"/>
                <w:kern w:val="2"/>
                <w:lang w:eastAsia="zh-CN"/>
              </w:rPr>
              <w:t xml:space="preserve"> τα αντικειμενικά και χωρίς διακρίσεις κριτήρια ή κανόνες που πρόκειται να εφαρμοστούν για τον περιορισμό του αριθμού των υποψηφίων με τον ακόλουθο τρόπο:</w:t>
            </w:r>
          </w:p>
          <w:p>
            <w:pPr>
              <w:pStyle w:val="Normal"/>
              <w:suppressAutoHyphens w:val="true"/>
              <w:spacing w:lineRule="auto" w:line="276"/>
              <w:jc w:val="both"/>
              <w:rPr/>
            </w:pPr>
            <w:r>
              <w:rPr>
                <w:rFonts w:cs="Calibri" w:ascii="Calibri" w:hAnsi="Calibri"/>
                <w:kern w:val="2"/>
                <w:lang w:eastAsia="zh-CN"/>
              </w:rPr>
              <w:t xml:space="preserve">Εφόσον ζητούνται ορισμένα πιστοποιητικά ή λοιπές μορφές αποδεικτικών εγγράφων, αναφέρετε για </w:t>
            </w:r>
            <w:r>
              <w:rPr>
                <w:rFonts w:cs="Calibri" w:ascii="Calibri" w:hAnsi="Calibri"/>
                <w:b/>
                <w:kern w:val="2"/>
                <w:lang w:eastAsia="zh-CN"/>
              </w:rPr>
              <w:t>καθένα από αυτά</w:t>
            </w:r>
            <w:r>
              <w:rPr>
                <w:rFonts w:cs="Calibri" w:ascii="Calibri" w:hAnsi="Calibri"/>
                <w:kern w:val="2"/>
                <w:lang w:eastAsia="zh-CN"/>
              </w:rPr>
              <w:t xml:space="preserve"> αν ο οικονομικός φορέας διαθέτει τα απαιτούμενα έγγραφα:</w:t>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Εάν ορισμένα από τα εν λόγω πιστοποιητικά ή λοιπές μορφές αποδεικτικών στοιχείων διατίθενται ηλεκτρονικά</w:t>
            </w:r>
            <w:r>
              <w:rPr>
                <w:rStyle w:val="EndnoteAnchor"/>
                <w:rFonts w:cs="Calibri" w:ascii="Calibri" w:hAnsi="Calibri"/>
                <w:i/>
                <w:kern w:val="2"/>
                <w:lang w:val="en-US" w:eastAsia="zh-CN"/>
              </w:rPr>
              <w:endnoteReference w:id="45"/>
            </w:r>
            <w:r>
              <w:rPr>
                <w:rFonts w:cs="Calibri" w:ascii="Calibri" w:hAnsi="Calibri"/>
                <w:i/>
                <w:kern w:val="2"/>
                <w:lang w:eastAsia="zh-CN"/>
              </w:rPr>
              <w:t xml:space="preserve">, αναφέρετε για το </w:t>
            </w:r>
            <w:r>
              <w:rPr>
                <w:rFonts w:cs="Calibri" w:ascii="Calibri" w:hAnsi="Calibri"/>
                <w:b/>
                <w:i/>
                <w:kern w:val="2"/>
                <w:lang w:eastAsia="zh-CN"/>
              </w:rPr>
              <w:t>καθένα:</w:t>
            </w:r>
          </w:p>
        </w:tc>
        <w:tc>
          <w:tcPr>
            <w:tcW w:w="5311" w:type="dxa"/>
            <w:tcBorders>
              <w:top w:val="single" w:sz="4" w:space="0" w:color="000000"/>
              <w:left w:val="single" w:sz="4" w:space="0" w:color="000000"/>
              <w:bottom w:val="single" w:sz="4" w:space="0" w:color="000000"/>
              <w:right w:val="single" w:sz="4" w:space="0" w:color="000000"/>
            </w:tcBorders>
            <w:shd w:fill="auto" w:val="clear"/>
          </w:tcPr>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w:t>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t>[] Ναι [] Όχι</w:t>
            </w:r>
            <w:r>
              <w:rPr>
                <w:rStyle w:val="EndnoteAnchor"/>
                <w:rFonts w:cs="Calibri" w:ascii="Calibri" w:hAnsi="Calibri"/>
                <w:kern w:val="2"/>
                <w:vertAlign w:val="superscript"/>
                <w:lang w:val="en-US" w:eastAsia="zh-CN"/>
              </w:rPr>
              <w:endnoteReference w:id="46"/>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kern w:val="2"/>
                <w:lang w:eastAsia="zh-CN"/>
              </w:rPr>
            </w:r>
          </w:p>
          <w:p>
            <w:pPr>
              <w:pStyle w:val="Normal"/>
              <w:suppressAutoHyphens w:val="true"/>
              <w:spacing w:lineRule="auto" w:line="276"/>
              <w:jc w:val="both"/>
              <w:rPr>
                <w:rFonts w:ascii="Calibri" w:hAnsi="Calibri" w:cs="Calibri"/>
                <w:i/>
                <w:i/>
                <w:kern w:val="2"/>
                <w:lang w:eastAsia="zh-CN"/>
              </w:rPr>
            </w:pPr>
            <w:r>
              <w:rPr>
                <w:rFonts w:cs="Calibri" w:ascii="Calibri" w:hAnsi="Calibri"/>
                <w:i/>
                <w:kern w:val="2"/>
                <w:lang w:eastAsia="zh-CN"/>
              </w:rPr>
            </w:r>
          </w:p>
          <w:p>
            <w:pPr>
              <w:pStyle w:val="Normal"/>
              <w:suppressAutoHyphens w:val="true"/>
              <w:spacing w:lineRule="auto" w:line="276"/>
              <w:jc w:val="both"/>
              <w:rPr>
                <w:rFonts w:ascii="Calibri" w:hAnsi="Calibri" w:cs="Calibri"/>
                <w:kern w:val="2"/>
                <w:lang w:eastAsia="zh-CN"/>
              </w:rPr>
            </w:pPr>
            <w:r>
              <w:rPr>
                <w:rFonts w:cs="Calibri" w:ascii="Calibri" w:hAnsi="Calibri"/>
                <w:i/>
                <w:kern w:val="2"/>
                <w:lang w:eastAsia="zh-CN"/>
              </w:rPr>
              <w:t>(διαδικτυακή διεύθυνση, αρχή ή φορέας έκδοσης, επακριβή στοιχεία αναφοράς των εγγράφων): [……][……][……]</w:t>
            </w:r>
            <w:r>
              <w:rPr>
                <w:rStyle w:val="EndnoteAnchor"/>
                <w:rFonts w:cs="Calibri" w:ascii="Calibri" w:hAnsi="Calibri"/>
                <w:i/>
                <w:kern w:val="2"/>
                <w:vertAlign w:val="superscript"/>
                <w:lang w:val="en-US" w:eastAsia="zh-CN"/>
              </w:rPr>
              <w:endnoteReference w:id="47"/>
            </w:r>
          </w:p>
        </w:tc>
      </w:tr>
    </w:tbl>
    <w:p>
      <w:pPr>
        <w:pStyle w:val="Style22"/>
        <w:keepNext w:val="true"/>
        <w:numPr>
          <w:ilvl w:val="0"/>
          <w:numId w:val="43"/>
        </w:numPr>
        <w:suppressAutoHyphens w:val="true"/>
        <w:spacing w:lineRule="auto" w:line="276" w:before="120" w:after="360"/>
        <w:contextualSpacing/>
        <w:jc w:val="center"/>
        <w:rPr>
          <w:rFonts w:ascii="Calibri" w:hAnsi="Calibri" w:cs="Calibri"/>
          <w:b/>
          <w:b/>
          <w:kern w:val="2"/>
          <w:lang w:eastAsia="zh-CN"/>
        </w:rPr>
      </w:pPr>
      <w:r>
        <w:rPr>
          <w:rFonts w:cs="Calibri" w:ascii="Calibri" w:hAnsi="Calibri"/>
          <w:b/>
          <w:kern w:val="2"/>
          <w:lang w:eastAsia="zh-CN"/>
        </w:rPr>
      </w:r>
      <w:r>
        <w:br w:type="page"/>
      </w:r>
    </w:p>
    <w:p>
      <w:pPr>
        <w:pStyle w:val="Normal"/>
        <w:keepNext w:val="true"/>
        <w:numPr>
          <w:ilvl w:val="0"/>
          <w:numId w:val="43"/>
        </w:numPr>
        <w:suppressAutoHyphens w:val="true"/>
        <w:spacing w:lineRule="auto" w:line="276" w:before="120" w:after="360"/>
        <w:jc w:val="center"/>
        <w:rPr>
          <w:rFonts w:ascii="Calibri" w:hAnsi="Calibri" w:cs="Calibri"/>
          <w:b/>
          <w:b/>
          <w:i/>
          <w:i/>
          <w:kern w:val="2"/>
          <w:lang w:eastAsia="zh-CN"/>
        </w:rPr>
      </w:pPr>
      <w:r>
        <w:rPr>
          <w:rFonts w:cs="Calibri" w:ascii="Calibri" w:hAnsi="Calibri"/>
          <w:b/>
          <w:bCs/>
          <w:kern w:val="2"/>
          <w:lang w:eastAsia="zh-CN"/>
        </w:rPr>
        <w:t>Μέρος VI: Τελικές δηλώσεις</w:t>
      </w:r>
    </w:p>
    <w:p>
      <w:pPr>
        <w:pStyle w:val="Normal"/>
        <w:numPr>
          <w:ilvl w:val="0"/>
          <w:numId w:val="43"/>
        </w:numPr>
        <w:suppressAutoHyphens w:val="true"/>
        <w:spacing w:lineRule="auto" w:line="276" w:before="0" w:after="200"/>
        <w:rPr>
          <w:rFonts w:ascii="Calibri" w:hAnsi="Calibri" w:cs="Calibri"/>
          <w:i/>
          <w:i/>
        </w:rPr>
      </w:pPr>
      <w:r>
        <w:rPr>
          <w:rFonts w:cs="Calibri" w:ascii="Calibri" w:hAnsi="Calibri"/>
          <w:i/>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pPr>
        <w:pStyle w:val="Normal"/>
        <w:numPr>
          <w:ilvl w:val="0"/>
          <w:numId w:val="43"/>
        </w:numPr>
        <w:suppressAutoHyphens w:val="true"/>
        <w:spacing w:lineRule="auto" w:line="276" w:before="0" w:after="200"/>
        <w:rPr>
          <w:rFonts w:ascii="Calibri" w:hAnsi="Calibri" w:cs="Calibri"/>
          <w:i/>
          <w:i/>
        </w:rPr>
      </w:pPr>
      <w:r>
        <w:rPr>
          <w:rFonts w:cs="Calibri" w:ascii="Calibri" w:hAnsi="Calibri"/>
          <w:i/>
        </w:rPr>
      </w:r>
    </w:p>
    <w:p>
      <w:pPr>
        <w:pStyle w:val="Normal"/>
        <w:numPr>
          <w:ilvl w:val="0"/>
          <w:numId w:val="43"/>
        </w:numPr>
        <w:suppressAutoHyphens w:val="true"/>
        <w:spacing w:lineRule="auto" w:line="276" w:before="0" w:after="200"/>
        <w:rPr>
          <w:rFonts w:ascii="Calibri" w:hAnsi="Calibri" w:cs="Calibri"/>
        </w:rPr>
      </w:pPr>
      <w:r>
        <w:rPr>
          <w:rFonts w:cs="Calibri" w:ascii="Calibri" w:hAnsi="Calibri"/>
          <w:i/>
        </w:rP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w:t>
      </w:r>
      <w:r>
        <w:rPr>
          <w:rStyle w:val="EndnoteAnchor"/>
          <w:rFonts w:cs="Calibri" w:ascii="Calibri" w:hAnsi="Calibri"/>
          <w:vertAlign w:val="superscript"/>
        </w:rPr>
        <w:endnoteReference w:id="48"/>
      </w:r>
      <w:r>
        <w:rPr>
          <w:rFonts w:cs="Calibri" w:ascii="Calibri" w:hAnsi="Calibri"/>
          <w:i/>
        </w:rPr>
        <w:t>, εκτός εάν :</w:t>
      </w:r>
    </w:p>
    <w:p>
      <w:pPr>
        <w:pStyle w:val="Normal"/>
        <w:numPr>
          <w:ilvl w:val="0"/>
          <w:numId w:val="43"/>
        </w:numPr>
        <w:suppressAutoHyphens w:val="true"/>
        <w:spacing w:lineRule="auto" w:line="276" w:before="0" w:after="200"/>
        <w:rPr>
          <w:rFonts w:ascii="Calibri" w:hAnsi="Calibri" w:cs="Calibri"/>
        </w:rPr>
      </w:pPr>
      <w:r>
        <w:rPr>
          <w:rFonts w:cs="Calibri" w:ascii="Calibri" w:hAnsi="Calibri"/>
        </w:rPr>
      </w:r>
    </w:p>
    <w:p>
      <w:pPr>
        <w:pStyle w:val="Normal"/>
        <w:numPr>
          <w:ilvl w:val="0"/>
          <w:numId w:val="43"/>
        </w:numPr>
        <w:suppressAutoHyphens w:val="true"/>
        <w:spacing w:lineRule="auto" w:line="276" w:before="0" w:after="200"/>
        <w:rPr>
          <w:rFonts w:ascii="Calibri" w:hAnsi="Calibri" w:cs="Calibri"/>
        </w:rPr>
      </w:pPr>
      <w:r>
        <w:rPr>
          <w:rFonts w:cs="Calibri" w:ascii="Calibri" w:hAnsi="Calibri"/>
          <w:i/>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Pr>
          <w:rStyle w:val="EndnoteAnchor"/>
          <w:rFonts w:cs="Calibri" w:ascii="Calibri" w:hAnsi="Calibri"/>
        </w:rPr>
        <w:endnoteReference w:id="49"/>
      </w:r>
      <w:r>
        <w:rPr>
          <w:rFonts w:cs="Calibri" w:ascii="Calibri" w:hAnsi="Calibri"/>
          <w:i/>
        </w:rPr>
        <w:t>.</w:t>
      </w:r>
    </w:p>
    <w:p>
      <w:pPr>
        <w:pStyle w:val="Normal"/>
        <w:numPr>
          <w:ilvl w:val="0"/>
          <w:numId w:val="43"/>
        </w:numPr>
        <w:suppressAutoHyphens w:val="true"/>
        <w:spacing w:lineRule="auto" w:line="276" w:before="0" w:after="200"/>
        <w:rPr>
          <w:rFonts w:ascii="Calibri" w:hAnsi="Calibri" w:cs="Calibri"/>
        </w:rPr>
      </w:pPr>
      <w:r>
        <w:rPr>
          <w:rFonts w:cs="Calibri" w:ascii="Calibri" w:hAnsi="Calibri"/>
        </w:rPr>
      </w:r>
    </w:p>
    <w:p>
      <w:pPr>
        <w:pStyle w:val="Normal"/>
        <w:numPr>
          <w:ilvl w:val="0"/>
          <w:numId w:val="43"/>
        </w:numPr>
        <w:suppressAutoHyphens w:val="true"/>
        <w:spacing w:lineRule="auto" w:line="276" w:before="0" w:after="200"/>
        <w:rPr>
          <w:rFonts w:ascii="Times New Roman" w:hAnsi="Times New Roman" w:cs="Times New Roman"/>
          <w:i/>
          <w:i/>
        </w:rPr>
      </w:pPr>
      <w:r>
        <w:rPr>
          <w:rFonts w:cs="Calibri" w:ascii="Calibri" w:hAnsi="Calibri"/>
          <w:i/>
        </w:rPr>
        <w:t>β) η αναθέτουσα αρχή ή ο αναθέτων φορέας έχουν ήδη στην κατοχή τους τα σχετικά έγγραφα.</w:t>
      </w:r>
    </w:p>
    <w:p>
      <w:pPr>
        <w:pStyle w:val="Normal"/>
        <w:suppressAutoHyphens w:val="true"/>
        <w:rPr>
          <w:rFonts w:ascii="Times New Roman" w:hAnsi="Times New Roman" w:cs="Times New Roman"/>
          <w:i/>
          <w:i/>
        </w:rPr>
      </w:pPr>
      <w:r>
        <w:rPr>
          <w:rFonts w:cs="Times New Roman" w:ascii="Times New Roman" w:hAnsi="Times New Roman"/>
          <w:i/>
        </w:rPr>
      </w:r>
    </w:p>
    <w:p>
      <w:pPr>
        <w:pStyle w:val="Normal"/>
        <w:numPr>
          <w:ilvl w:val="0"/>
          <w:numId w:val="43"/>
        </w:numPr>
        <w:suppressAutoHyphens w:val="true"/>
        <w:spacing w:lineRule="auto" w:line="276" w:before="0" w:after="200"/>
        <w:rPr>
          <w:rFonts w:ascii="Calibri" w:hAnsi="Calibri" w:cs="Calibri"/>
          <w:i/>
          <w:i/>
        </w:rPr>
      </w:pPr>
      <w:r>
        <w:rPr>
          <w:rFonts w:cs="Calibri" w:ascii="Calibri" w:hAnsi="Calibri"/>
          <w:i/>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Δήλωσης για τους σκοπούς τ... </w:t>
      </w:r>
      <w:r>
        <w:rPr>
          <w:rFonts w:cs="Calibri" w:ascii="Calibri" w:hAnsi="Calibri"/>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Pr>
          <w:rFonts w:cs="Calibri" w:ascii="Calibri" w:hAnsi="Calibri"/>
          <w:i/>
        </w:rPr>
        <w:t>.</w:t>
      </w:r>
    </w:p>
    <w:p>
      <w:pPr>
        <w:pStyle w:val="Normal"/>
        <w:numPr>
          <w:ilvl w:val="0"/>
          <w:numId w:val="43"/>
        </w:numPr>
        <w:suppressAutoHyphens w:val="true"/>
        <w:spacing w:lineRule="auto" w:line="276" w:before="0" w:after="200"/>
        <w:rPr>
          <w:rFonts w:ascii="Calibri" w:hAnsi="Calibri" w:cs="Calibri"/>
          <w:i/>
          <w:i/>
        </w:rPr>
      </w:pPr>
      <w:r>
        <w:rPr>
          <w:rFonts w:cs="Calibri" w:ascii="Calibri" w:hAnsi="Calibri"/>
          <w:i/>
        </w:rPr>
      </w:r>
    </w:p>
    <w:p>
      <w:pPr>
        <w:pStyle w:val="Normal"/>
        <w:numPr>
          <w:ilvl w:val="0"/>
          <w:numId w:val="43"/>
        </w:numPr>
        <w:suppressAutoHyphens w:val="true"/>
        <w:spacing w:lineRule="auto" w:line="276" w:before="0" w:after="200"/>
        <w:rPr>
          <w:rFonts w:ascii="Calibri" w:hAnsi="Calibri" w:cs="Calibri"/>
          <w:i/>
          <w:i/>
        </w:rPr>
      </w:pPr>
      <w:r>
        <w:rPr>
          <w:rFonts w:cs="Calibri" w:ascii="Calibri" w:hAnsi="Calibri"/>
          <w:i/>
        </w:rPr>
        <w:t xml:space="preserve">Ημερομηνία, τόπος και, όπου ζητείται ή είναι απαραίτητο, υπογραφή(-ές): [……]   </w:t>
      </w:r>
    </w:p>
    <w:p>
      <w:pPr>
        <w:pStyle w:val="Normal"/>
        <w:spacing w:lineRule="auto" w:line="360" w:before="0" w:after="200"/>
        <w:ind w:firstLine="708"/>
        <w:jc w:val="both"/>
        <w:rPr>
          <w:rFonts w:ascii="Arial" w:hAnsi="Arial" w:cs="Arial"/>
          <w:i/>
          <w:i/>
          <w:sz w:val="22"/>
          <w:szCs w:val="22"/>
          <w:lang w:eastAsia="en-US" w:bidi="en-US"/>
        </w:rPr>
      </w:pPr>
      <w:r>
        <w:rPr>
          <w:rFonts w:cs="Arial" w:ascii="Arial" w:hAnsi="Arial"/>
          <w:i/>
          <w:sz w:val="22"/>
          <w:szCs w:val="22"/>
          <w:lang w:eastAsia="en-US" w:bidi="en-US"/>
        </w:rPr>
      </w:r>
    </w:p>
    <w:p>
      <w:pPr>
        <w:pStyle w:val="Normal"/>
        <w:tabs>
          <w:tab w:val="clear" w:pos="720"/>
          <w:tab w:val="left" w:pos="2055" w:leader="none"/>
        </w:tabs>
        <w:rPr/>
      </w:pPr>
      <w:r>
        <w:rPr/>
        <w:t xml:space="preserve">                         </w:t>
      </w:r>
    </w:p>
    <w:p>
      <w:pPr>
        <w:sectPr>
          <w:footerReference w:type="default" r:id="rId21"/>
          <w:endnotePr>
            <w:numFmt w:val="lowerRoman"/>
          </w:endnotePr>
          <w:type w:val="nextPage"/>
          <w:pgSz w:w="11906" w:h="16838"/>
          <w:pgMar w:left="851" w:right="851" w:header="0" w:top="1134" w:footer="6" w:bottom="1134" w:gutter="0"/>
          <w:pgNumType w:fmt="decimal"/>
          <w:formProt w:val="false"/>
          <w:textDirection w:val="lrTb"/>
          <w:docGrid w:type="default" w:linePitch="360" w:charSpace="0"/>
        </w:sectPr>
        <w:pStyle w:val="Normal"/>
        <w:ind w:left="360" w:right="-1" w:hanging="0"/>
        <w:jc w:val="both"/>
        <w:rPr>
          <w:sz w:val="18"/>
          <w:szCs w:val="18"/>
        </w:rPr>
      </w:pPr>
      <w:r>
        <w:rPr>
          <w:sz w:val="18"/>
          <w:szCs w:val="18"/>
        </w:rPr>
      </w:r>
    </w:p>
    <w:p>
      <w:pPr>
        <w:pStyle w:val="218"/>
        <w:shd w:fill="auto" w:val="clear"/>
        <w:spacing w:lineRule="exact" w:line="190" w:before="0" w:after="345"/>
        <w:ind w:left="2900" w:hanging="0"/>
        <w:rPr/>
      </w:pPr>
      <w:r>
        <w:rPr/>
        <w:t>Μέρος VI: Τελικές δηλώσεις</w:t>
      </w:r>
    </w:p>
    <w:p>
      <w:pPr>
        <w:pStyle w:val="1113"/>
        <w:shd w:fill="auto" w:val="clear"/>
        <w:spacing w:before="0" w:after="120"/>
        <w:ind w:left="20" w:right="20" w:hanging="0"/>
        <w:rPr/>
      </w:pPr>
      <w:r>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pPr>
        <w:pStyle w:val="1113"/>
        <w:shd w:fill="auto" w:val="clear"/>
        <w:spacing w:before="0" w:after="120"/>
        <w:ind w:left="20" w:right="20" w:hanging="0"/>
        <w:rPr/>
      </w:pPr>
      <w:r>
        <w:rPr/>
        <w:t>Ο κάτωθι υπογεγραμμένος, δηλώνω επισήμως ότι είμαισε θέση, κατόπιν αιτήματος και χωρίς καθυστέρηση, να προσκομίσω τα πιστοποιητικά και τις λοιπές μορφές αποδεικτικών εγγράφων που αναφέρονται</w:t>
      </w:r>
      <w:r>
        <w:rPr>
          <w:vertAlign w:val="superscript"/>
        </w:rPr>
        <w:t>χχχν</w:t>
      </w:r>
      <w:r>
        <w:rPr/>
        <w:t>, εκτός εάν:</w:t>
      </w:r>
    </w:p>
    <w:p>
      <w:pPr>
        <w:pStyle w:val="1113"/>
        <w:shd w:fill="auto" w:val="clear"/>
        <w:spacing w:before="0" w:after="116"/>
        <w:ind w:left="20" w:right="20" w:hanging="0"/>
        <w:rPr/>
      </w:pPr>
      <w:r>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Pr>
          <w:vertAlign w:val="superscript"/>
        </w:rPr>
        <w:t>xxxvi</w:t>
      </w:r>
      <w:r>
        <w:rPr/>
        <w:t>.</w:t>
      </w:r>
    </w:p>
    <w:p>
      <w:pPr>
        <w:pStyle w:val="1113"/>
        <w:shd w:fill="auto" w:val="clear"/>
        <w:spacing w:lineRule="exact" w:line="312" w:before="0" w:after="124"/>
        <w:ind w:left="20" w:right="20" w:hanging="0"/>
        <w:rPr/>
      </w:pPr>
      <w:r>
        <w:rPr/>
        <w:t>β) η αναθέτουσα αρχή ή ο αναθέτων φορέας έχουν ήδη στην κατοχή τους τα σχετικά έγγραφα.</w:t>
      </w:r>
    </w:p>
    <w:p>
      <w:pPr>
        <w:pStyle w:val="1113"/>
        <w:shd w:fill="auto" w:val="clear"/>
        <w:spacing w:before="0" w:after="746"/>
        <w:ind w:left="20" w:right="20" w:hanging="0"/>
        <w:rPr/>
      </w:pPr>
      <w:r>
        <w:rPr/>
        <w:t>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Δήλώσης για τους σκοπούς τ...</w:t>
      </w:r>
      <w:r>
        <w:rPr>
          <w:rStyle w:val="11951"/>
        </w:rPr>
        <w:t xml:space="preserve"> [προσδιορισμός της διαδικασίας προμήθειας: (συνοπτική περιγραφή, παραπομπή στη δημοσίευση στον εθνικό τύπο, έντυπο και ηλεκτρονικό, αριθμός αναφοράς)].</w:t>
      </w:r>
    </w:p>
    <w:p>
      <w:pPr>
        <w:pStyle w:val="1113"/>
        <w:shd w:fill="auto" w:val="clear"/>
        <w:tabs>
          <w:tab w:val="clear" w:pos="720"/>
          <w:tab w:val="left" w:pos="7038" w:leader="dot"/>
        </w:tabs>
        <w:spacing w:lineRule="exact" w:line="200"/>
        <w:ind w:left="20" w:hanging="0"/>
        <w:rPr/>
      </w:pPr>
      <w:r>
        <w:rPr/>
        <w:t>Ημερομηνία, τόπος και, όπου ζητείται ή είναι απαραίτητο, υπογραφή(-ές): [■</w:t>
        <w:tab/>
        <w:t>]</w:t>
      </w:r>
    </w:p>
    <w:p>
      <w:pPr>
        <w:pStyle w:val="177"/>
        <w:numPr>
          <w:ilvl w:val="0"/>
          <w:numId w:val="22"/>
        </w:numPr>
        <w:shd w:fill="auto" w:val="clear"/>
        <w:tabs>
          <w:tab w:val="clear" w:pos="720"/>
          <w:tab w:val="left" w:pos="298" w:leader="none"/>
        </w:tabs>
        <w:ind w:left="20" w:right="200" w:hanging="0"/>
        <w:rPr/>
      </w:pPr>
      <w:r>
        <w:rPr/>
        <w:t>Σε περίπτωση που η αναθέτουσα αρχή /αναθέτων φορέας είναι περισσότερες (οι) της (του) μίας (ενός) θα αναφέρεται το σύνολο αυτών</w:t>
      </w:r>
    </w:p>
    <w:p>
      <w:pPr>
        <w:pStyle w:val="177"/>
        <w:numPr>
          <w:ilvl w:val="0"/>
          <w:numId w:val="22"/>
        </w:numPr>
        <w:shd w:fill="auto" w:val="clear"/>
        <w:tabs>
          <w:tab w:val="clear" w:pos="720"/>
          <w:tab w:val="left" w:pos="298" w:leader="none"/>
        </w:tabs>
        <w:ind w:left="20" w:hanging="0"/>
        <w:rPr/>
      </w:pPr>
      <w:r>
        <w:rPr/>
        <w:t>Επαναλάβετε τα στοιχεία των αρμοδίων, όνομα και επώνυμο, όσες φορές χρειάζεται.</w:t>
      </w:r>
    </w:p>
    <w:p>
      <w:pPr>
        <w:pStyle w:val="186"/>
        <w:shd w:fill="auto" w:val="clear"/>
        <w:ind w:left="20" w:right="200" w:hanging="0"/>
        <w:rPr/>
      </w:pPr>
      <w:r>
        <w:rPr>
          <w:rStyle w:val="183"/>
          <w:vertAlign w:val="superscript"/>
          <w:lang w:val="en-US"/>
        </w:rPr>
        <w:t>m</w:t>
      </w:r>
      <w:r>
        <w:rPr>
          <w:rStyle w:val="183"/>
        </w:rPr>
        <w:t xml:space="preserve"> Βλέπε</w:t>
      </w:r>
      <w:r>
        <w:rPr/>
        <w:t xml:space="preserve"> σύσταση της Επιτροπής, της 6ης Μαΐου 2003, σχετικά με τον ορισμό των πολύ μικρών, των μικρών και των μεσαίων επιχειρήσεων (ΕΕ </w:t>
      </w:r>
      <w:r>
        <w:rPr>
          <w:lang w:val="en-US"/>
        </w:rPr>
        <w:t>L</w:t>
      </w:r>
      <w:r>
        <w:rPr/>
        <w:t xml:space="preserve"> 124 της 20.5.2003, σ. 36). Οι πληροφορίες αυτές απαιτούνται μόνο για στατιστικούς σκοπούς.</w:t>
      </w:r>
    </w:p>
    <w:p>
      <w:pPr>
        <w:pStyle w:val="1311"/>
        <w:shd w:fill="auto" w:val="clear"/>
        <w:spacing w:lineRule="exact" w:line="226"/>
        <w:ind w:left="20" w:hanging="0"/>
        <w:rPr/>
      </w:pPr>
      <w:r>
        <w:rPr/>
        <w:t>Πολύ μικρή επιχείρηση:</w:t>
      </w:r>
      <w:r>
        <w:rPr>
          <w:rStyle w:val="138"/>
        </w:rPr>
        <w:t xml:space="preserve"> επιχείρηση η οποία</w:t>
      </w:r>
      <w:r>
        <w:rPr/>
        <w:t xml:space="preserve"> απασχολεί λιγότερους από 10 εργαζομένους</w:t>
      </w:r>
      <w:r>
        <w:rPr>
          <w:rStyle w:val="138"/>
        </w:rPr>
        <w:t xml:space="preserve"> και της</w:t>
      </w:r>
    </w:p>
    <w:p>
      <w:pPr>
        <w:pStyle w:val="186"/>
        <w:shd w:fill="auto" w:val="clear"/>
        <w:ind w:left="20" w:right="200" w:hanging="0"/>
        <w:rPr/>
      </w:pPr>
      <w:r>
        <w:rPr/>
        <w:t>οποίας ο ετήσιος κύκλος εργασιών και/ή το σύνολο του ετήσιου ισολογισμού</w:t>
      </w:r>
      <w:r>
        <w:rPr>
          <w:rStyle w:val="184"/>
        </w:rPr>
        <w:t xml:space="preserve"> δεν υπερβαίνει τα 2 εκατομμύρια ευρώ.</w:t>
      </w:r>
    </w:p>
    <w:p>
      <w:pPr>
        <w:pStyle w:val="186"/>
        <w:shd w:fill="auto" w:val="clear"/>
        <w:ind w:left="20" w:right="340" w:hanging="0"/>
        <w:jc w:val="both"/>
        <w:rPr/>
      </w:pPr>
      <w:r>
        <w:rPr>
          <w:rStyle w:val="184"/>
        </w:rPr>
        <w:t>Μικρή επιχείρηση:</w:t>
      </w:r>
      <w:r>
        <w:rPr/>
        <w:t xml:space="preserve"> επιχείρηση η οποία</w:t>
      </w:r>
      <w:r>
        <w:rPr>
          <w:rStyle w:val="184"/>
        </w:rPr>
        <w:t xml:space="preserve"> απασχολεί λιγότερους από 50 εργαζομένους</w:t>
      </w:r>
      <w:r>
        <w:rPr/>
        <w:t xml:space="preserve"> και της οποίας ο ετήσιος κύκλος εργασιών και/ή το σύνολο του ετήσιου ισολογισμού</w:t>
      </w:r>
      <w:r>
        <w:rPr>
          <w:rStyle w:val="184"/>
        </w:rPr>
        <w:t xml:space="preserve"> δεν υπερβαίνει τα 10 εκατομμύρια ευρώ.</w:t>
      </w:r>
    </w:p>
    <w:p>
      <w:pPr>
        <w:pStyle w:val="195"/>
        <w:shd w:fill="auto" w:val="clear"/>
        <w:ind w:left="20" w:right="200" w:hanging="0"/>
        <w:rPr/>
      </w:pPr>
      <w:r>
        <w:rPr>
          <w:rStyle w:val="193"/>
        </w:rPr>
        <w:t>Μεσαίες επιχειρήσεις: επιχειρήσεις που δεν είναι ούτε πολύ μικρές ούτε μικρές και</w:t>
      </w:r>
      <w:r>
        <w:rPr>
          <w:rStyle w:val="194"/>
        </w:rPr>
        <w:t xml:space="preserve"> οι οποίες </w:t>
      </w:r>
      <w:r>
        <w:rPr/>
        <w:t>απασχολούν λιγότερους από 250 εργαζομένους</w:t>
      </w:r>
      <w:r>
        <w:rPr>
          <w:rStyle w:val="194"/>
        </w:rPr>
        <w:t xml:space="preserve"> και των οποίων ο</w:t>
      </w:r>
      <w:r>
        <w:rPr/>
        <w:t xml:space="preserve"> ετήσιος κύκλος εργασιών δεν υπερβαίνει τα 50 εκατομμύρια ευρώ</w:t>
      </w:r>
      <w:r>
        <w:rPr>
          <w:rStyle w:val="193"/>
        </w:rPr>
        <w:t xml:space="preserve"> και/ή</w:t>
      </w:r>
      <w:r>
        <w:rPr>
          <w:rStyle w:val="194"/>
        </w:rPr>
        <w:t xml:space="preserve"> το</w:t>
      </w:r>
      <w:r>
        <w:rPr/>
        <w:t xml:space="preserve"> σύνολο του ετήσιου ισολογισμού δεν υπερβαίνει τα 43 εκατομμύρια ευρώ.</w:t>
      </w:r>
    </w:p>
    <w:p>
      <w:pPr>
        <w:pStyle w:val="177"/>
        <w:numPr>
          <w:ilvl w:val="1"/>
          <w:numId w:val="22"/>
        </w:numPr>
        <w:shd w:fill="auto" w:val="clear"/>
        <w:tabs>
          <w:tab w:val="clear" w:pos="720"/>
          <w:tab w:val="left" w:pos="298" w:leader="none"/>
        </w:tabs>
        <w:ind w:left="20" w:hanging="0"/>
        <w:rPr/>
      </w:pPr>
      <w:r>
        <w:rPr/>
        <w:t>Ειδικότερα ως μέλος ένωσης ή κοινοπραξίας ή άλλου παρόμοιου καθεστώτος.</w:t>
      </w:r>
    </w:p>
    <w:p>
      <w:pPr>
        <w:pStyle w:val="186"/>
        <w:numPr>
          <w:ilvl w:val="1"/>
          <w:numId w:val="22"/>
        </w:numPr>
        <w:shd w:fill="auto" w:val="clear"/>
        <w:tabs>
          <w:tab w:val="clear" w:pos="720"/>
          <w:tab w:val="left" w:pos="356" w:leader="none"/>
        </w:tabs>
        <w:ind w:left="20" w:right="200" w:hanging="0"/>
        <w:rPr/>
      </w:pPr>
      <w:r>
        <w:rPr>
          <w:rStyle w:val="183"/>
        </w:rPr>
        <w:t>Επισημαίνεται ότι σύμφωνα με το δεύτερο εδάφιο του άρθρου 78 "</w:t>
      </w:r>
      <w:r>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Pr>
          <w:rStyle w:val="183"/>
        </w:rPr>
        <w:t>."</w:t>
      </w:r>
    </w:p>
    <w:p>
      <w:pPr>
        <w:pStyle w:val="177"/>
        <w:numPr>
          <w:ilvl w:val="1"/>
          <w:numId w:val="22"/>
        </w:numPr>
        <w:shd w:fill="auto" w:val="clear"/>
        <w:tabs>
          <w:tab w:val="clear" w:pos="720"/>
          <w:tab w:val="left" w:pos="303" w:leader="none"/>
        </w:tabs>
        <w:ind w:left="20" w:right="200" w:hanging="0"/>
        <w:rPr/>
      </w:pPr>
      <w:r>
        <w:rPr/>
        <w:t xml:space="preserve">Σύμφωνα με τις διατάξεις του άρθρου 73 παρ. 3 α, </w:t>
      </w:r>
      <w:r>
        <w:rPr>
          <w:rStyle w:val="1721"/>
        </w:rPr>
        <w:t xml:space="preserve">εφόσον προβλέπεται στα έγγραφα της σύμβασης </w:t>
      </w:r>
      <w:r>
        <w:rPr/>
        <w:t>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w:t>
      </w:r>
    </w:p>
    <w:p>
      <w:pPr>
        <w:pStyle w:val="177"/>
        <w:numPr>
          <w:ilvl w:val="1"/>
          <w:numId w:val="22"/>
        </w:numPr>
        <w:shd w:fill="auto" w:val="clear"/>
        <w:tabs>
          <w:tab w:val="clear" w:pos="720"/>
          <w:tab w:val="left" w:pos="294" w:leader="none"/>
        </w:tabs>
        <w:ind w:left="20" w:right="200" w:hanging="0"/>
        <w:rPr/>
      </w:pPr>
      <w:r>
        <w:rPr/>
        <w:t xml:space="preserve">Όπως ορίζεται στο άρθρο 2 της απόφασης-πλαίσιο 2008/841/ΔΕΥ του Συμβουλίου, της 24ης Οκτωβρίου 2008, για την καταπολέμηση του οργανωμένου εγκλήματος (ΕΕ </w:t>
      </w:r>
      <w:r>
        <w:rPr>
          <w:lang w:val="en-US"/>
        </w:rPr>
        <w:t>L</w:t>
      </w:r>
      <w:r>
        <w:rPr/>
        <w:t xml:space="preserve"> 300 της 11.11.2008, σ. 42).</w:t>
      </w:r>
    </w:p>
    <w:p>
      <w:pPr>
        <w:pStyle w:val="177"/>
        <w:numPr>
          <w:ilvl w:val="1"/>
          <w:numId w:val="22"/>
        </w:numPr>
        <w:shd w:fill="auto" w:val="clear"/>
        <w:tabs>
          <w:tab w:val="clear" w:pos="720"/>
          <w:tab w:val="left" w:pos="303" w:leader="none"/>
        </w:tabs>
        <w:ind w:left="20" w:right="200" w:hanging="0"/>
        <w:rPr/>
      </w:pPr>
      <w:r>
        <w:rPr/>
        <w:t>Σύμφωνα με άρθρο 73 παρ. 1 (β). Στον Κανονισμό ΕΕΕΣ (Κανονισμός ΕΕ 2016/7) αναφέρεται ως "διαφθορά".</w:t>
      </w:r>
    </w:p>
    <w:p>
      <w:pPr>
        <w:pStyle w:val="177"/>
        <w:numPr>
          <w:ilvl w:val="1"/>
          <w:numId w:val="22"/>
        </w:numPr>
        <w:shd w:fill="auto" w:val="clear"/>
        <w:tabs>
          <w:tab w:val="clear" w:pos="720"/>
          <w:tab w:val="left" w:pos="298" w:leader="none"/>
        </w:tabs>
        <w:ind w:left="20" w:right="200" w:hanging="0"/>
        <w:rPr/>
      </w:pPr>
      <w:r>
        <w:rPr/>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w:t>
      </w:r>
      <w:r>
        <w:rPr>
          <w:lang w:val="en-US"/>
        </w:rPr>
        <w:t>C</w:t>
      </w:r>
      <w: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rPr>
          <w:lang w:val="en-US"/>
        </w:rPr>
        <w:t>L</w:t>
      </w:r>
      <w:r>
        <w:rPr/>
        <w:t xml:space="preserve"> 192 της 31.7.2003, σ. 54). Περιλαμβάνει επίσης τη διαφθορά όπως ορίζεται στο</w:t>
      </w:r>
      <w:r>
        <w:rPr>
          <w:rStyle w:val="174"/>
        </w:rPr>
        <w:t xml:space="preserve"> ν. 3560/2007 (ΦΕΚ 103/Α),</w:t>
      </w:r>
      <w:r>
        <w:rPr>
          <w:rStyle w:val="175"/>
        </w:rPr>
        <w:t xml:space="preserve"> «Κύρωση και εφαρμογή της Σύμβασης ποινικού δικαίου για τη διαφθορά και του Πρόσθετου σ' αυτήν Πρωτοκόλλου» (αφορά σε προσθήκη καθόσον στο ν. Άρθρο 73 παρ. 1 β αναφέρεται η κείμενη νομοθεσία).</w:t>
      </w:r>
    </w:p>
    <w:p>
      <w:pPr>
        <w:pStyle w:val="177"/>
        <w:numPr>
          <w:ilvl w:val="1"/>
          <w:numId w:val="22"/>
        </w:numPr>
        <w:shd w:fill="auto" w:val="clear"/>
        <w:tabs>
          <w:tab w:val="clear" w:pos="720"/>
          <w:tab w:val="left" w:pos="308" w:leader="none"/>
        </w:tabs>
        <w:ind w:left="20" w:right="200" w:hanging="0"/>
        <w:rPr/>
      </w:pPr>
      <w:r>
        <w:rPr/>
        <w:t xml:space="preserve">Κατά την έννοια του άρθρου 1 της σύμβασης σχετικά με τη προστασία των οικονομικών συμφερόντων των Ευρωπαϊκών Κοινοτήτων (ΕΕ </w:t>
      </w:r>
      <w:r>
        <w:rPr>
          <w:lang w:val="en-US"/>
        </w:rPr>
        <w:t>C</w:t>
      </w:r>
      <w:r>
        <w:rPr/>
        <w:t xml:space="preserve"> 316 της 27.11.1995, σ. 48) όπως κυρώθηκε με το ν. 2803/2000 (ΦΕΚ 48/Α)</w:t>
      </w:r>
      <w:r>
        <w:rPr>
          <w:rStyle w:val="175"/>
        </w:rPr>
        <w:t xml:space="preserve"> "Κύρωση της Σύμβασης σχετικά με την προστασία των οικονομικών συμφερόντων των Ευρωπαϊκών Κοινοτήτων και των συναφών με αυτήν Πρωτοκόλλων.</w:t>
      </w:r>
    </w:p>
    <w:p>
      <w:pPr>
        <w:pStyle w:val="177"/>
        <w:numPr>
          <w:ilvl w:val="1"/>
          <w:numId w:val="22"/>
        </w:numPr>
        <w:shd w:fill="auto" w:val="clear"/>
        <w:tabs>
          <w:tab w:val="clear" w:pos="720"/>
          <w:tab w:val="left" w:pos="294" w:leader="none"/>
        </w:tabs>
        <w:ind w:left="20" w:right="200" w:hanging="0"/>
        <w:rPr/>
      </w:pPr>
      <w:r>
        <w:rPr/>
        <w:t xml:space="preserve">Όπως ορίζονται στα άρθρα 1 και 3 της απόφασης-πλαίσιο του Συμβουλίου, της 13ης Ιουνίου 2002 για την καταπολέμηση της τρομοκρατίας (ΕΕ </w:t>
      </w:r>
      <w:r>
        <w:rPr>
          <w:lang w:val="en-US"/>
        </w:rPr>
        <w:t>L</w:t>
      </w:r>
      <w:r>
        <w:rPr/>
        <w:t xml:space="preserve">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p>
      <w:pPr>
        <w:pStyle w:val="177"/>
        <w:numPr>
          <w:ilvl w:val="1"/>
          <w:numId w:val="22"/>
        </w:numPr>
        <w:shd w:fill="auto" w:val="clear"/>
        <w:tabs>
          <w:tab w:val="clear" w:pos="720"/>
          <w:tab w:val="left" w:pos="294" w:leader="none"/>
        </w:tabs>
        <w:ind w:left="20" w:right="200" w:hanging="0"/>
        <w:rPr/>
      </w:pPr>
      <w:r>
        <w:rPr/>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175"/>
        </w:rPr>
        <w:t xml:space="preserve"> (ΕΕ </w:t>
      </w:r>
      <w:r>
        <w:rPr>
          <w:rStyle w:val="175"/>
          <w:lang w:val="en-US"/>
        </w:rPr>
        <w:t>L</w:t>
      </w:r>
      <w:r>
        <w:rPr>
          <w:rStyle w:val="175"/>
        </w:rPr>
        <w:t xml:space="preserve"> 309 της 25.11.2005, σ.15) που ενσωματώθηκε με το ν. 3691/2008 (ΦΕΚ 166/Α)</w:t>
      </w:r>
      <w:r>
        <w:rPr>
          <w:rStyle w:val="176"/>
        </w:rPr>
        <w:t xml:space="preserve"> "</w:t>
      </w:r>
      <w:r>
        <w:rPr>
          <w:rStyle w:val="175"/>
        </w:rPr>
        <w:t>Πρόληψη και καταστολή της νομιμοποίησης εσόδων από εγκληματικές δραστηριότητες και της χρηματοδότησης της τρομοκρατίας και άλλες διατάξεις".</w:t>
      </w:r>
    </w:p>
    <w:p>
      <w:pPr>
        <w:pStyle w:val="186"/>
        <w:numPr>
          <w:ilvl w:val="1"/>
          <w:numId w:val="22"/>
        </w:numPr>
        <w:shd w:fill="auto" w:val="clear"/>
        <w:tabs>
          <w:tab w:val="clear" w:pos="720"/>
          <w:tab w:val="left" w:pos="318" w:leader="none"/>
        </w:tabs>
        <w:ind w:left="20" w:right="200" w:hanging="0"/>
        <w:rPr/>
      </w:pPr>
      <w:r>
        <w:rPr/>
        <w:t xml:space="preserve">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Pr>
          <w:lang w:val="en-US"/>
        </w:rPr>
        <w:t>L</w:t>
      </w:r>
      <w:r>
        <w:rPr/>
        <w:t xml:space="preserve"> 101 της 15.4.2011, σ. 1) η οποία ενσωματώθηκε στην εθνική νομοθεσία με το ν. 4198/2013 (ΦΕΚ 215/Α) "Πρόληψη και καταπολέμηση της εμπορίας ανθρώπων και προστασία των θυμάτων αυτής και άλλες διατάξεις.".</w:t>
      </w:r>
    </w:p>
    <w:p>
      <w:pPr>
        <w:pStyle w:val="177"/>
        <w:shd w:fill="auto" w:val="clear"/>
        <w:jc w:val="both"/>
        <w:rPr/>
      </w:pPr>
      <w:r>
        <w:rPr>
          <w:vertAlign w:val="superscript"/>
          <w:lang w:val="en-US"/>
        </w:rPr>
        <w:t>xlv</w:t>
      </w:r>
      <w:r>
        <w:rPr/>
        <w:t xml:space="preserve"> Η εν λόγω υποχρέωση αφορά ιδίως: α) στις περιπτώσεις εταιρειών περιορισμένης ευθύνης (Ε.Π.Ε)</w:t>
      </w:r>
    </w:p>
    <w:p>
      <w:pPr>
        <w:pStyle w:val="177"/>
        <w:shd w:fill="auto" w:val="clear"/>
        <w:jc w:val="both"/>
        <w:rPr/>
      </w:pPr>
      <w:r>
        <w:rPr/>
        <w:t>και προσωπικών εταιρειών (Ο.Ε και Ε.Ε), τους διαχειριστές, β) στις περιπτώσεις ανωνύμων εταιρειών</w:t>
      </w:r>
    </w:p>
    <w:p>
      <w:pPr>
        <w:pStyle w:val="177"/>
        <w:shd w:fill="auto" w:val="clear"/>
        <w:jc w:val="both"/>
        <w:rPr/>
      </w:pPr>
      <w:r>
        <w:rPr/>
        <w:t>(Α.Ε), τον Διευθύνοντα Σύμβουλο καθώς και όλα τα μέλη του Διοικητικού Συμβουλίου ( βλ. τελευταίο</w:t>
      </w:r>
    </w:p>
    <w:p>
      <w:pPr>
        <w:pStyle w:val="177"/>
        <w:shd w:fill="auto" w:val="clear"/>
        <w:jc w:val="both"/>
        <w:rPr/>
      </w:pPr>
      <w:r>
        <w:rPr/>
        <w:t>εδάφιο της παρ. 1 του άρθρου 73 )</w:t>
      </w:r>
    </w:p>
    <w:p>
      <w:pPr>
        <w:pStyle w:val="177"/>
        <w:shd w:fill="auto" w:val="clear"/>
        <w:jc w:val="both"/>
        <w:rPr/>
      </w:pPr>
      <w:r>
        <w:rPr>
          <w:vertAlign w:val="superscript"/>
          <w:lang w:val="en-US"/>
        </w:rPr>
        <w:t>xv</w:t>
      </w:r>
      <w:r>
        <w:rPr/>
        <w:t xml:space="preserve"> Επαναλάβετε όσες φορές χρειάζεται.</w:t>
      </w:r>
    </w:p>
    <w:p>
      <w:pPr>
        <w:pStyle w:val="177"/>
        <w:shd w:fill="auto" w:val="clear"/>
        <w:jc w:val="both"/>
        <w:rPr/>
      </w:pPr>
      <w:r>
        <w:rPr>
          <w:vertAlign w:val="superscript"/>
          <w:lang w:val="en-US"/>
        </w:rPr>
        <w:t>xvl</w:t>
      </w:r>
      <w:r>
        <w:rPr/>
        <w:t xml:space="preserve"> Επαναλάβετε όσες φορές χρειάζεται.</w:t>
      </w:r>
    </w:p>
    <w:p>
      <w:pPr>
        <w:pStyle w:val="177"/>
        <w:shd w:fill="auto" w:val="clear"/>
        <w:jc w:val="both"/>
        <w:rPr/>
      </w:pPr>
      <w:r>
        <w:rPr>
          <w:vertAlign w:val="superscript"/>
          <w:lang w:val="en-US"/>
        </w:rPr>
        <w:t>xvl</w:t>
      </w:r>
      <w:r>
        <w:rPr>
          <w:vertAlign w:val="superscript"/>
        </w:rPr>
        <w:t>1</w:t>
      </w:r>
      <w:r>
        <w:rPr/>
        <w:t xml:space="preserve"> Επαναλάβετε όσες φορές χρειάζεται.</w:t>
      </w:r>
    </w:p>
    <w:p>
      <w:pPr>
        <w:pStyle w:val="177"/>
        <w:shd w:fill="auto" w:val="clear"/>
        <w:ind w:right="340" w:hanging="0"/>
        <w:jc w:val="both"/>
        <w:rPr/>
      </w:pPr>
      <w:r>
        <w:rPr>
          <w:vertAlign w:val="superscript"/>
          <w:lang w:val="en-US"/>
        </w:rPr>
        <w:t>xv</w:t>
      </w:r>
      <w:r>
        <w:rPr>
          <w:vertAlign w:val="superscript"/>
        </w:rPr>
        <w:t>111</w:t>
      </w:r>
      <w:r>
        <w:rPr/>
        <w:t xml:space="preserve"> 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w:t>
      </w:r>
    </w:p>
    <w:p>
      <w:pPr>
        <w:pStyle w:val="177"/>
        <w:numPr>
          <w:ilvl w:val="2"/>
          <w:numId w:val="22"/>
        </w:numPr>
        <w:shd w:fill="auto" w:val="clear"/>
        <w:tabs>
          <w:tab w:val="clear" w:pos="720"/>
          <w:tab w:val="left" w:pos="283" w:leader="none"/>
        </w:tabs>
        <w:ind w:left="0" w:right="340" w:hanging="0"/>
        <w:jc w:val="both"/>
        <w:rPr/>
      </w:pPr>
      <w:r>
        <w:rPr/>
        <w:t>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w:t>
      </w:r>
    </w:p>
    <w:p>
      <w:pPr>
        <w:pStyle w:val="177"/>
        <w:numPr>
          <w:ilvl w:val="2"/>
          <w:numId w:val="22"/>
        </w:numPr>
        <w:shd w:fill="auto" w:val="clear"/>
        <w:tabs>
          <w:tab w:val="clear" w:pos="720"/>
          <w:tab w:val="left" w:pos="283" w:leader="none"/>
        </w:tabs>
        <w:ind w:left="0" w:right="340" w:hanging="0"/>
        <w:jc w:val="both"/>
        <w:rPr/>
      </w:pPr>
      <w:r>
        <w:rPr/>
        <w:t>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w:t>
      </w:r>
    </w:p>
    <w:p>
      <w:pPr>
        <w:pStyle w:val="177"/>
        <w:shd w:fill="auto" w:val="clear"/>
        <w:ind w:right="340" w:hanging="0"/>
        <w:rPr/>
      </w:pPr>
      <w:r>
        <w:rPr>
          <w:vertAlign w:val="superscript"/>
          <w:lang w:val="en-US"/>
        </w:rPr>
        <w:t>xx</w:t>
      </w:r>
      <w:r>
        <w:rPr>
          <w:vertAlign w:val="superscript"/>
        </w:rPr>
        <w:t>1</w:t>
      </w:r>
      <w:r>
        <w:rPr/>
        <w:t xml:space="preserve"> Σημειώνεται ότι, σύμφωνα με το άρθρο 73 παρ. 3 περ. α και β, </w:t>
      </w:r>
      <w:r>
        <w:rPr>
          <w:rStyle w:val="1711"/>
        </w:rPr>
        <w:t>εφόσον προβλέπεται στα έγγραφα της σύμβασης</w:t>
      </w:r>
      <w:r>
        <w:rPr/>
        <w:t xml:space="preserve"> 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r>
        <w:rPr>
          <w:vertAlign w:val="superscript"/>
          <w:lang w:val="en-US"/>
        </w:rPr>
        <w:t>xx</w:t>
      </w:r>
      <w:r>
        <w:rPr>
          <w:vertAlign w:val="superscript"/>
        </w:rPr>
        <w:t>11</w:t>
      </w:r>
      <w:r>
        <w:rPr/>
        <w:t xml:space="preserve"> Επαναλάβετε όσες φορές χρειάζεται.</w:t>
      </w:r>
    </w:p>
    <w:p>
      <w:pPr>
        <w:pStyle w:val="177"/>
        <w:shd w:fill="auto" w:val="clear"/>
        <w:jc w:val="both"/>
        <w:rPr/>
      </w:pPr>
      <w:r>
        <w:rPr>
          <w:vertAlign w:val="superscript"/>
          <w:lang w:val="en-US"/>
        </w:rPr>
        <w:t>xx</w:t>
      </w:r>
      <w:r>
        <w:rPr>
          <w:vertAlign w:val="superscript"/>
        </w:rPr>
        <w:t>111</w:t>
      </w:r>
      <w:r>
        <w:rPr/>
        <w:t xml:space="preserve"> Όπως αναφέρονται για τους σκοπούς της παρούσας διαδικασίας σύναψης δημόσιας σύμβασης στις</w:t>
      </w:r>
    </w:p>
    <w:p>
      <w:pPr>
        <w:pStyle w:val="177"/>
        <w:shd w:fill="auto" w:val="clear"/>
        <w:jc w:val="both"/>
        <w:rPr/>
      </w:pPr>
      <w:r>
        <w:rPr/>
        <w:t>κείμενες διατάξεις, στα έγγραφα της σύμβασης ή στο άρθρο 18 παρ. 2 .</w:t>
      </w:r>
    </w:p>
    <w:p>
      <w:pPr>
        <w:pStyle w:val="177"/>
        <w:shd w:fill="auto" w:val="clear"/>
        <w:jc w:val="both"/>
        <w:rPr/>
      </w:pPr>
      <w:r>
        <w:rPr>
          <w:vertAlign w:val="superscript"/>
          <w:lang w:val="en-US"/>
        </w:rPr>
        <w:t>xx</w:t>
      </w:r>
      <w:r>
        <w:rPr>
          <w:vertAlign w:val="superscript"/>
        </w:rPr>
        <w:t>1</w:t>
      </w:r>
      <w:r>
        <w:rPr>
          <w:vertAlign w:val="superscript"/>
          <w:lang w:val="en-US"/>
        </w:rPr>
        <w:t>v</w:t>
      </w:r>
      <w:r>
        <w:rPr/>
        <w:t xml:space="preserve"> . Η απόδοση όρων είναι σύμφωνη με την παρ. 4 του άρθρου 73 που διαφοροποιείται από τον</w:t>
      </w:r>
    </w:p>
    <w:p>
      <w:pPr>
        <w:pStyle w:val="177"/>
        <w:shd w:fill="auto" w:val="clear"/>
        <w:jc w:val="both"/>
        <w:rPr/>
      </w:pPr>
      <w:r>
        <w:rPr/>
        <w:t>Κανονισμό ΕΕΕΣ (Κανονισμός ΕΕ 2016/7)</w:t>
      </w:r>
    </w:p>
    <w:p>
      <w:pPr>
        <w:pStyle w:val="177"/>
        <w:shd w:fill="auto" w:val="clear"/>
        <w:jc w:val="both"/>
        <w:rPr/>
      </w:pPr>
      <w:r>
        <w:rPr>
          <w:vertAlign w:val="superscript"/>
          <w:lang w:val="en-US"/>
        </w:rPr>
        <w:t>xxv</w:t>
      </w:r>
      <w:r>
        <w:rPr/>
        <w:t xml:space="preserve"> , Άρθρο 73 παρ. 5.</w:t>
      </w:r>
    </w:p>
    <w:p>
      <w:pPr>
        <w:pStyle w:val="177"/>
        <w:shd w:fill="auto" w:val="clear"/>
        <w:jc w:val="both"/>
        <w:rPr/>
      </w:pPr>
      <w:r>
        <w:rPr>
          <w:vertAlign w:val="superscript"/>
          <w:lang w:val="en-US"/>
        </w:rPr>
        <w:t>xxv</w:t>
      </w:r>
      <w:r>
        <w:rPr>
          <w:vertAlign w:val="superscript"/>
        </w:rPr>
        <w:t>1</w:t>
      </w:r>
      <w:r>
        <w:rPr/>
        <w:t xml:space="preserve"> Εφόσον στα έγγραφα της σύμβασης γίνεται αναφορά σε συγκεκριμένη διάταξη, να συμπληρωθεί</w:t>
      </w:r>
    </w:p>
    <w:p>
      <w:pPr>
        <w:pStyle w:val="177"/>
        <w:shd w:fill="auto" w:val="clear"/>
        <w:jc w:val="both"/>
        <w:rPr/>
      </w:pPr>
      <w:r>
        <w:rPr/>
        <w:t>ανάλογα το ΤΕΥΔ πχ άρθρο 68 παρ. 2 ν. 3863/2010 .</w:t>
      </w:r>
    </w:p>
    <w:p>
      <w:pPr>
        <w:pStyle w:val="177"/>
        <w:shd w:fill="auto" w:val="clear"/>
        <w:jc w:val="both"/>
        <w:rPr/>
      </w:pPr>
      <w:r>
        <w:rPr/>
        <w:t>^"Όπως προσδιορίζεται στο άρθρο 24 ή στα έγγραφα της σύμβασης.</w:t>
      </w:r>
    </w:p>
    <w:p>
      <w:pPr>
        <w:pStyle w:val="177"/>
        <w:shd w:fill="auto" w:val="clear"/>
        <w:jc w:val="both"/>
        <w:rPr/>
      </w:pPr>
      <w:r>
        <w:rPr>
          <w:vertAlign w:val="superscript"/>
          <w:lang w:val="en-US"/>
        </w:rPr>
        <w:t>xxv</w:t>
      </w:r>
      <w:r>
        <w:rPr>
          <w:vertAlign w:val="superscript"/>
        </w:rPr>
        <w:t>111</w:t>
      </w:r>
      <w:r>
        <w:rPr/>
        <w:t xml:space="preserve"> Πρβλ άρθρο 48.</w:t>
      </w:r>
    </w:p>
    <w:p>
      <w:pPr>
        <w:pStyle w:val="177"/>
        <w:shd w:fill="auto" w:val="clear"/>
        <w:ind w:right="340" w:hanging="0"/>
        <w:jc w:val="both"/>
        <w:rPr/>
      </w:pPr>
      <w:r>
        <w:rPr>
          <w:vertAlign w:val="superscript"/>
          <w:lang w:val="en-US"/>
        </w:rPr>
        <w:t>xx</w:t>
      </w:r>
      <w:r>
        <w:rPr>
          <w:vertAlign w:val="superscript"/>
        </w:rPr>
        <w:t>1</w:t>
      </w:r>
      <w:r>
        <w:rPr>
          <w:vertAlign w:val="superscript"/>
          <w:lang w:val="en-US"/>
        </w:rPr>
        <w:t>x</w:t>
      </w:r>
      <w:r>
        <w:rPr/>
        <w:t xml:space="preserve"> Η απόδοση όρων είναι σύμφωνη με την περιπτ. στ παρ. 4 του άρθρου 73 που διαφοροποιείται από τον Κανονισμό ΕΕΕΣ (Κανονισμός ΕΕ 2016/7)</w:t>
      </w:r>
    </w:p>
    <w:p>
      <w:pPr>
        <w:pStyle w:val="195"/>
        <w:shd w:fill="auto" w:val="clear"/>
        <w:ind w:right="340" w:hanging="0"/>
        <w:rPr/>
      </w:pPr>
      <w:r>
        <w:rPr>
          <w:rStyle w:val="1911"/>
          <w:vertAlign w:val="superscript"/>
          <w:lang w:val="en-US"/>
        </w:rPr>
        <w:t>xxx</w:t>
      </w:r>
      <w:r>
        <w:rPr>
          <w:rStyle w:val="1911"/>
        </w:rPr>
        <w:t xml:space="preserve"> Όπως περιγράφεται στο Παράρτημα XI του Προσαρτήματος Α,</w:t>
      </w:r>
      <w:r>
        <w:rPr/>
        <w:t xml:space="preserve"> οι οικονομικοί φορείς από ορισμένα κράτη μέλη οφείλουν να συμμορφώνονται με άλλες απαιτήσεις που καθορίζονται στο Παράρτημα αυτό.</w:t>
      </w:r>
    </w:p>
    <w:p>
      <w:pPr>
        <w:pStyle w:val="1311"/>
        <w:shd w:fill="auto" w:val="clear"/>
        <w:spacing w:lineRule="exact" w:line="226"/>
        <w:ind w:right="340" w:hanging="0"/>
        <w:rPr/>
      </w:pPr>
      <w:r>
        <w:rPr>
          <w:rStyle w:val="139"/>
          <w:vertAlign w:val="superscript"/>
          <w:lang w:val="en-US"/>
        </w:rPr>
        <w:t>xxx</w:t>
      </w:r>
      <w:r>
        <w:rPr>
          <w:rStyle w:val="139"/>
          <w:vertAlign w:val="superscript"/>
        </w:rPr>
        <w:t>1</w:t>
      </w:r>
      <w:r>
        <w:rPr>
          <w:rStyle w:val="139"/>
        </w:rPr>
        <w:t xml:space="preserve"> Μόνον εφόσον επιτρέπεται</w:t>
      </w:r>
      <w:r>
        <w:rPr/>
        <w:t xml:space="preserve"> στη σχετική διακήρυξη ή στην πρόσκληση ή στα έγγραφα της σύμβασης που αναφέρονται στην διακήρυξη.</w:t>
      </w:r>
    </w:p>
    <w:p>
      <w:pPr>
        <w:pStyle w:val="177"/>
        <w:shd w:fill="auto" w:val="clear"/>
        <w:ind w:right="340" w:hanging="0"/>
        <w:rPr/>
      </w:pPr>
      <w:r>
        <w:rPr>
          <w:vertAlign w:val="superscript"/>
          <w:lang w:val="en-US"/>
        </w:rPr>
        <w:t>xxx</w:t>
      </w:r>
      <w:r>
        <w:rPr>
          <w:vertAlign w:val="superscript"/>
        </w:rPr>
        <w:t>11</w:t>
      </w:r>
      <w:r>
        <w:rPr/>
        <w:t xml:space="preserve"> Μόνον εφόσον επιτρέπεται στη σχετική διακήρυξη ή στην πρόσκληση ή στα έγγραφα της σύμβασης που αναφέρονται στην διακήρυξη.</w:t>
      </w:r>
    </w:p>
    <w:p>
      <w:pPr>
        <w:pStyle w:val="177"/>
        <w:shd w:fill="auto" w:val="clear"/>
        <w:ind w:right="340" w:hanging="0"/>
        <w:jc w:val="both"/>
        <w:rPr/>
      </w:pPr>
      <w:r>
        <w:rPr>
          <w:vertAlign w:val="superscript"/>
          <w:lang w:val="en-US"/>
        </w:rPr>
        <w:t>xxx</w:t>
      </w:r>
      <w:r>
        <w:rPr>
          <w:vertAlign w:val="superscript"/>
        </w:rPr>
        <w:t>111</w:t>
      </w:r>
      <w:r>
        <w:rPr/>
        <w:t xml:space="preserve"> Οι αναθέτουσες αρχές μπορούν να</w:t>
      </w:r>
      <w:r>
        <w:rPr>
          <w:rStyle w:val="1722"/>
        </w:rPr>
        <w:t xml:space="preserve"> ζητούν</w:t>
      </w:r>
      <w:r>
        <w:rPr/>
        <w:t xml:space="preserve"> έως τρία έτη και να</w:t>
      </w:r>
      <w:r>
        <w:rPr>
          <w:rStyle w:val="1722"/>
        </w:rPr>
        <w:t xml:space="preserve"> επιτρέπουν</w:t>
      </w:r>
      <w:r>
        <w:rPr/>
        <w:t xml:space="preserve"> την τεκμηρίωση εμπειρίας που</w:t>
      </w:r>
      <w:r>
        <w:rPr>
          <w:rStyle w:val="1722"/>
        </w:rPr>
        <w:t xml:space="preserve"> υπερβαίνει</w:t>
      </w:r>
      <w:r>
        <w:rPr/>
        <w:t xml:space="preserve"> τα τρία έτη.</w:t>
      </w:r>
    </w:p>
    <w:p>
      <w:pPr>
        <w:pStyle w:val="177"/>
        <w:shd w:fill="auto" w:val="clear"/>
        <w:ind w:right="340" w:hanging="0"/>
        <w:rPr/>
      </w:pPr>
      <w:r>
        <w:rPr>
          <w:vertAlign w:val="superscript"/>
          <w:lang w:val="en-US"/>
        </w:rPr>
        <w:t>xxx</w:t>
      </w:r>
      <w:r>
        <w:rPr>
          <w:vertAlign w:val="superscript"/>
        </w:rPr>
        <w:t>1</w:t>
      </w:r>
      <w:r>
        <w:rPr>
          <w:vertAlign w:val="superscript"/>
          <w:lang w:val="en-US"/>
        </w:rPr>
        <w:t>v</w:t>
      </w:r>
      <w:r>
        <w:rPr/>
        <w:t xml:space="preserve"> Πρέπει να απαριθμούνται</w:t>
      </w:r>
      <w:r>
        <w:rPr>
          <w:rStyle w:val="1722"/>
        </w:rPr>
        <w:t xml:space="preserve"> </w:t>
      </w:r>
      <w:r>
        <w:rPr>
          <w:rStyle w:val="1712"/>
        </w:rPr>
        <w:t>όλοι</w:t>
      </w:r>
      <w:r>
        <w:rPr/>
        <w:t xml:space="preserve"> οι παραλήπτες και ο κατάλογος πρέπει να περιλαμβάνει τόσο δημόσιους όσο και ιδιωτικούς πελάτες για τα σχετικά αγαθά ή υπηρεσίες. </w:t>
      </w:r>
      <w:r>
        <w:rPr>
          <w:vertAlign w:val="superscript"/>
          <w:lang w:val="en-US"/>
        </w:rPr>
        <w:t>xxxv</w:t>
      </w:r>
      <w:r>
        <w:rPr/>
        <w:t xml:space="preserve"> Πρβλ και άρθρο 1 ν. 4250/2014</w:t>
      </w:r>
    </w:p>
    <w:p>
      <w:pPr>
        <w:pStyle w:val="177"/>
        <w:shd w:fill="auto" w:val="clear"/>
        <w:jc w:val="both"/>
        <w:rPr/>
      </w:pPr>
      <w:r>
        <w:rPr>
          <w:vertAlign w:val="superscript"/>
          <w:lang w:val="en-US"/>
        </w:rPr>
        <w:t>xxxv</w:t>
      </w:r>
      <w:r>
        <w:rPr>
          <w:vertAlign w:val="superscript"/>
        </w:rPr>
        <w:t>1</w:t>
      </w:r>
      <w:r>
        <w:rPr/>
        <w:t xml:space="preserve"> Υπό την προϋπόθεση ότι ο οικονομικός φορέας έχει παράσχει τις απαραίτητες πληροφορίες</w:t>
      </w:r>
    </w:p>
    <w:p>
      <w:pPr>
        <w:pStyle w:val="186"/>
        <w:shd w:fill="auto" w:val="clear"/>
        <w:ind w:right="340" w:hanging="0"/>
        <w:rPr/>
      </w:pPr>
      <w:r>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p>
    <w:sectPr>
      <w:footerReference w:type="default" r:id="rId22"/>
      <w:endnotePr>
        <w:numFmt w:val="lowerRoman"/>
      </w:endnotePr>
      <w:type w:val="nextPage"/>
      <w:pgSz w:w="11906" w:h="16838"/>
      <w:pgMar w:left="1765" w:right="1645" w:header="0" w:top="1704" w:footer="3" w:bottom="1603" w:gutter="0"/>
      <w:pgNumType w:fmt="decimal"/>
      <w:formProt w:val="false"/>
      <w:textDirection w:val="lrTb"/>
      <w:docGrid w:type="default" w:linePitch="360" w:charSpace="0"/>
    </w:sectPr>
  </w:body>
</w:document>
</file>

<file path=word/endnotes.xml><?xml version="1.0" encoding="utf-8"?>
<w:end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endnote w:id="0" w:type="separator">
    <w:p>
      <w:r>
        <w:separator/>
      </w:r>
    </w:p>
  </w:endnote>
  <w:endnote w:id="1" w:type="continuationSeparator">
    <w:p>
      <w:r>
        <w:continuationSeparator/>
      </w:r>
    </w:p>
  </w:endnote>
  <w:endnote w:id="2">
    <w:p>
      <w:pPr>
        <w:pStyle w:val="Normal"/>
        <w:numPr>
          <w:ilvl w:val="0"/>
          <w:numId w:val="0"/>
        </w:numPr>
        <w:spacing w:lineRule="auto"/>
        <w:rPr/>
      </w:pPr>
      <w:r>
        <w:rPr>
          <w:rStyle w:val="EndnoteCharacters"/>
        </w:rPr>
        <w:endnoteRef/>
      </w:r>
      <w:r>
        <w:rPr/>
      </w:r>
      <w:r>
        <w:br w:type="page"/>
      </w:r>
    </w:p>
    <w:p>
      <w:pPr>
        <w:pStyle w:val="Normal"/>
        <w:spacing w:lineRule="auto"/>
        <w:rPr>
          <w:rFonts w:ascii="Times New Roman" w:hAnsi="Times New Roman" w:cs="Times New Roman"/>
          <w:sz w:val="20"/>
          <w:szCs w:val="20"/>
        </w:rPr>
      </w:pPr>
      <w:r>
        <w:rPr>
          <w:sz w:val="20"/>
          <w:szCs w:val="20"/>
          <w:vertAlign w:val="superscript"/>
        </w:rPr>
      </w:r>
      <w:r>
        <w:rPr>
          <w:sz w:val="20"/>
          <w:szCs w:val="20"/>
        </w:rPr>
        <w:t>Σε περίπτωση που η αναθέτουσα αρχή /αναθέτων φορέας είναι περισσότερες (οι) της (του) μίας (ενός) θα αναφέρεται το σύνολο αυτών</w:t>
      </w:r>
    </w:p>
  </w:endnote>
  <w:endnote w:id="3">
    <w:p>
      <w:pPr>
        <w:pStyle w:val="Endnote"/>
        <w:tabs>
          <w:tab w:val="clear" w:pos="720"/>
          <w:tab w:val="left" w:pos="284" w:leader="none"/>
        </w:tabs>
        <w:spacing w:lineRule="auto" w:before="0" w:after="200"/>
        <w:rPr/>
      </w:pPr>
      <w:r>
        <w:rPr>
          <w:rStyle w:val="EndnoteCharacters"/>
        </w:rPr>
        <w:endnoteRef/>
      </w:r>
      <w:r>
        <w:rPr/>
        <w:tab/>
        <w:t>Επαναλάβετε τα στοιχεία των αρμοδίων, όνομα και επώνυμο, όσες φορές χρειάζεται.</w:t>
      </w:r>
    </w:p>
  </w:endnote>
  <w:endnote w:id="4">
    <w:p>
      <w:pPr>
        <w:pStyle w:val="Endnote"/>
        <w:tabs>
          <w:tab w:val="clear" w:pos="720"/>
          <w:tab w:val="left" w:pos="284" w:leader="none"/>
        </w:tabs>
        <w:spacing w:lineRule="auto"/>
        <w:rPr>
          <w:rStyle w:val="DeltaViewInsertion"/>
          <w:i w:val="false"/>
          <w:i w:val="false"/>
        </w:rPr>
      </w:pPr>
      <w:r>
        <w:rPr>
          <w:rStyle w:val="EndnoteCharacters"/>
        </w:rPr>
        <w:endnoteRef/>
      </w:r>
      <w:r>
        <w:rPr/>
        <w:tab/>
        <w:t xml:space="preserve">Βλέπε </w:t>
      </w:r>
      <w:r>
        <w:rPr>
          <w:rStyle w:val="DeltaViewInsertion"/>
        </w:rPr>
        <w:t xml:space="preserve">σύσταση της Επιτροπής, της 6ης Μαΐου 2003, σχετικά με τον ορισμό των πολύ μικρών, των μικρών και των μεσαίων επιχειρήσεων (ΕΕ L 124 της 20.5.2003, σ. 36). Οι πληροφορίες αυτές απαιτούνται μόνο για στατιστικούς σκοπούς. </w:t>
      </w:r>
    </w:p>
    <w:p>
      <w:pPr>
        <w:pStyle w:val="Endnote"/>
        <w:tabs>
          <w:tab w:val="clear" w:pos="720"/>
          <w:tab w:val="left" w:pos="284" w:leader="none"/>
        </w:tabs>
        <w:spacing w:lineRule="auto"/>
        <w:rPr>
          <w:rStyle w:val="DeltaViewInsertion"/>
          <w:i w:val="false"/>
          <w:i w:val="false"/>
        </w:rPr>
      </w:pPr>
      <w:r>
        <w:rPr>
          <w:rStyle w:val="DeltaViewInsertion"/>
        </w:rPr>
        <w:tab/>
        <w:t>Πολύ μικρή επιχείρηση: επιχείρηση η οποία απασχολεί λιγότερους από 10 εργαζομένους και της οποίας ο ετήσιος κύκλος εργασιών και/ή το σύνολο του ετήσιου ισολογισμού δεν υπερβαίνει τα 2 εκατομμύρια ευρώ.</w:t>
      </w:r>
    </w:p>
    <w:p>
      <w:pPr>
        <w:pStyle w:val="Endnote"/>
        <w:tabs>
          <w:tab w:val="clear" w:pos="720"/>
          <w:tab w:val="left" w:pos="284" w:leader="none"/>
        </w:tabs>
        <w:spacing w:lineRule="auto"/>
        <w:rPr>
          <w:rStyle w:val="DeltaViewInsertion"/>
          <w:i w:val="false"/>
          <w:i w:val="false"/>
        </w:rPr>
      </w:pPr>
      <w:r>
        <w:rPr>
          <w:rStyle w:val="DeltaViewInsertion"/>
        </w:rPr>
        <w:tab/>
        <w:t>Μικρή επιχείρηση: επιχείρηση η οποία απασχολεί λιγότερους από 50 εργαζομένους και της οποίας ο ετήσιος κύκλος εργασιών και/ή το σύνολο του ετήσιου ισολογισμού δεν υπερβαίνει τα 10 εκατομμύρια ευρώ.</w:t>
      </w:r>
    </w:p>
    <w:p>
      <w:pPr>
        <w:pStyle w:val="Endnote"/>
        <w:tabs>
          <w:tab w:val="clear" w:pos="720"/>
          <w:tab w:val="left" w:pos="284" w:leader="none"/>
        </w:tabs>
        <w:spacing w:lineRule="auto" w:before="0" w:after="200"/>
        <w:rPr/>
      </w:pPr>
      <w:r>
        <w:rPr>
          <w:rStyle w:val="DeltaViewInsertion"/>
        </w:rPr>
        <w:tab/>
        <w:t xml:space="preserve">Μεσαίες επιχειρήσεις: επιχειρήσεις που δεν είναι ούτε πολύ μικρές ούτε μικρές και </w:t>
      </w:r>
      <w:r>
        <w:rPr/>
        <w:t xml:space="preserve">οι οποίες </w:t>
      </w:r>
      <w:r>
        <w:rPr>
          <w:b/>
        </w:rPr>
        <w:t>απασχολούν λιγότερους από 250 εργαζομένους</w:t>
      </w:r>
      <w:r>
        <w:rPr/>
        <w:t xml:space="preserve"> και των οποίων ο </w:t>
      </w:r>
      <w:r>
        <w:rPr>
          <w:b/>
        </w:rPr>
        <w:t>ετήσιος κύκλος εργασιών δεν υπερβαίνει τα 50 εκατομμύρια ευρώ</w:t>
      </w:r>
      <w:r>
        <w:rPr/>
        <w:t xml:space="preserve"> </w:t>
      </w:r>
      <w:r>
        <w:rPr>
          <w:b/>
          <w:i/>
        </w:rPr>
        <w:t>και/ή</w:t>
      </w:r>
      <w:r>
        <w:rPr/>
        <w:t xml:space="preserve"> το </w:t>
      </w:r>
      <w:r>
        <w:rPr>
          <w:b/>
        </w:rPr>
        <w:t>σύνολο του ετήσιου ισολογισμού δεν υπερβαίνει τα 43 εκατομμύρια ευρώ</w:t>
      </w:r>
      <w:r>
        <w:rPr/>
        <w:t>.</w:t>
      </w:r>
    </w:p>
  </w:endnote>
  <w:endnote w:id="5">
    <w:p>
      <w:pPr>
        <w:pStyle w:val="Endnote"/>
        <w:tabs>
          <w:tab w:val="clear" w:pos="720"/>
          <w:tab w:val="left" w:pos="284" w:leader="none"/>
        </w:tabs>
        <w:spacing w:lineRule="auto" w:before="0" w:after="200"/>
        <w:rPr/>
      </w:pPr>
      <w:r>
        <w:rPr>
          <w:rStyle w:val="EndnoteCharacters"/>
        </w:rPr>
        <w:endnoteRef/>
      </w:r>
      <w:r>
        <w:rPr/>
        <w:tab/>
        <w:t>Έχει δηλαδή ως κύριο σκοπό την κοινωνική και επαγγελματική ένταξη ατόμων με αναπηρία ή μειονεκτούντων ατόμων.</w:t>
      </w:r>
    </w:p>
  </w:endnote>
  <w:endnote w:id="6">
    <w:p>
      <w:pPr>
        <w:pStyle w:val="Endnote"/>
        <w:tabs>
          <w:tab w:val="clear" w:pos="720"/>
          <w:tab w:val="left" w:pos="284" w:leader="none"/>
        </w:tabs>
        <w:spacing w:lineRule="auto" w:before="0" w:after="200"/>
        <w:rPr/>
      </w:pPr>
      <w:r>
        <w:rPr>
          <w:rStyle w:val="EndnoteCharacters"/>
        </w:rPr>
        <w:endnoteRef/>
      </w:r>
      <w:r>
        <w:rPr/>
        <w:tab/>
        <w:t>Τα δικαιολογητικά και η κατάταξη, εάν υπάρχουν, αναφέρονται στην πιστοποίηση.</w:t>
      </w:r>
    </w:p>
  </w:endnote>
  <w:endnote w:id="7">
    <w:p>
      <w:pPr>
        <w:pStyle w:val="Endnote"/>
        <w:tabs>
          <w:tab w:val="clear" w:pos="720"/>
          <w:tab w:val="left" w:pos="284" w:leader="none"/>
        </w:tabs>
        <w:spacing w:lineRule="auto" w:before="0" w:after="200"/>
        <w:rPr/>
      </w:pPr>
      <w:r>
        <w:rPr>
          <w:rStyle w:val="EndnoteCharacters"/>
        </w:rPr>
        <w:endnoteRef/>
      </w:r>
      <w:r>
        <w:rPr/>
        <w:tab/>
        <w:t>Ειδικότερα ως μέλος ένωσης ή κοινοπραξίας ή άλλου παρόμοιου καθεστώτος.</w:t>
      </w:r>
    </w:p>
  </w:endnote>
  <w:endnote w:id="8">
    <w:p>
      <w:pPr>
        <w:pStyle w:val="Endnote"/>
        <w:tabs>
          <w:tab w:val="clear" w:pos="720"/>
          <w:tab w:val="left" w:pos="284" w:leader="none"/>
        </w:tabs>
        <w:spacing w:before="0" w:after="200"/>
        <w:rPr/>
      </w:pPr>
      <w:r>
        <w:rPr>
          <w:rStyle w:val="EndnoteCharacters"/>
        </w:rPr>
        <w:endnoteRef/>
      </w:r>
      <w:r>
        <w:rPr/>
        <w:tab/>
        <w:t xml:space="preserve"> Επισημαίνεται ότι σύμφωνα με το δεύτερο εδάφιο του άρθρου 78 “</w:t>
      </w:r>
      <w:r>
        <w:rPr>
          <w:i/>
          <w:iCs/>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Pr/>
        <w:t>.”</w:t>
      </w:r>
    </w:p>
  </w:endnote>
  <w:endnote w:id="9">
    <w:p>
      <w:pPr>
        <w:pStyle w:val="Endnote"/>
        <w:tabs>
          <w:tab w:val="clear" w:pos="720"/>
          <w:tab w:val="left" w:pos="284" w:leader="none"/>
        </w:tabs>
        <w:spacing w:lineRule="auto" w:before="0" w:after="200"/>
        <w:rPr/>
      </w:pPr>
      <w:r>
        <w:rPr>
          <w:rStyle w:val="EndnoteCharacters"/>
        </w:rPr>
        <w:endnoteRef/>
      </w:r>
      <w:r>
        <w:rPr/>
        <w:tab/>
        <w:t xml:space="preserve">Σύμφωνα με τις διατάξεις του άρθρου 73 παρ. 3 α, </w:t>
      </w:r>
      <w:r>
        <w:rPr>
          <w:u w:val="single"/>
        </w:rPr>
        <w:t xml:space="preserve">εφόσον προβλέπεται στα έγγραφα της σύμβασης </w:t>
      </w:r>
      <w:r>
        <w:rPr/>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10">
    <w:p>
      <w:pPr>
        <w:pStyle w:val="Endnote"/>
        <w:tabs>
          <w:tab w:val="clear" w:pos="720"/>
          <w:tab w:val="left" w:pos="284" w:leader="none"/>
        </w:tabs>
        <w:spacing w:lineRule="auto" w:before="0" w:after="200"/>
        <w:rPr/>
      </w:pPr>
      <w:r>
        <w:rPr>
          <w:rStyle w:val="EndnoteCharacters"/>
        </w:rPr>
        <w:endnoteRef/>
      </w:r>
      <w:r>
        <w:rPr/>
        <w:tab/>
        <w:t>Όπως ορίζεται στο άρθρο 2 της απόφασης-πλαίσιο 2008/841/ΔΕΥ του Συμβουλίου, της 24ης Οκτωβρίου 2008, για την καταπολέμηση του οργανωμένου εγκλήματος (ΕΕ L 300 της 11.11.2008, σ. 42).</w:t>
      </w:r>
    </w:p>
  </w:endnote>
  <w:endnote w:id="11">
    <w:p>
      <w:pPr>
        <w:pStyle w:val="Endnote"/>
        <w:tabs>
          <w:tab w:val="clear" w:pos="720"/>
          <w:tab w:val="left" w:pos="284" w:leader="none"/>
        </w:tabs>
        <w:spacing w:lineRule="auto" w:before="0" w:after="200"/>
        <w:rPr/>
      </w:pPr>
      <w:r>
        <w:rPr>
          <w:rStyle w:val="EndnoteCharacters"/>
        </w:rPr>
        <w:endnoteRef/>
      </w:r>
      <w:r>
        <w:rPr/>
        <w:tab/>
        <w:t>Σύμφωνα με άρθρο 73 παρ. 1 (β). Στον Κανονισμό ΕΕΕΣ (Κανονισμός ΕΕ 2016/7) αναφέρεται ως “διαφθορά”.</w:t>
      </w:r>
    </w:p>
  </w:endnote>
  <w:endnote w:id="12">
    <w:p>
      <w:pPr>
        <w:pStyle w:val="Endnote"/>
        <w:tabs>
          <w:tab w:val="clear" w:pos="720"/>
          <w:tab w:val="left" w:pos="284" w:leader="none"/>
        </w:tabs>
        <w:spacing w:lineRule="auto" w:before="0" w:after="200"/>
        <w:rPr/>
      </w:pPr>
      <w:r>
        <w:rPr>
          <w:rStyle w:val="EndnoteCharacters"/>
        </w:rPr>
        <w:endnoteRef/>
      </w:r>
      <w:r>
        <w:rPr/>
        <w:tab/>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Περιλαμβάνει επίσης τη διαφθορά όπως ορίζεται στο </w:t>
      </w:r>
      <w:r>
        <w:rPr>
          <w:b/>
        </w:rPr>
        <w:t>ν. 3560/2007</w:t>
      </w:r>
      <w:r>
        <w:rPr/>
        <w:t xml:space="preserve"> </w:t>
      </w:r>
      <w:r>
        <w:rPr>
          <w:b/>
        </w:rPr>
        <w:t xml:space="preserve">(ΦΕΚ 103/Α), </w:t>
      </w:r>
      <w:r>
        <w:rPr>
          <w:i/>
        </w:rPr>
        <w:t xml:space="preserve">«Κύρωση και εφαρμογή της Σύμβασης ποινικού δικαίου για τη διαφθορά και του Πρόσθετου σ΄ αυτήν Πρωτοκόλλου» (αφορά σε </w:t>
      </w:r>
      <w:r>
        <w:rPr/>
        <w:t xml:space="preserve"> </w:t>
      </w:r>
      <w:r>
        <w:rPr>
          <w:i/>
        </w:rPr>
        <w:t>προσθήκη καθόσον στο ν. Άρθρο 73 παρ. 1 β αναφέρεται η κείμενη νομοθεσία)</w:t>
      </w:r>
      <w:r>
        <w:rPr/>
        <w:t>.</w:t>
      </w:r>
    </w:p>
  </w:endnote>
  <w:endnote w:id="13">
    <w:p>
      <w:pPr>
        <w:pStyle w:val="Endnote"/>
        <w:tabs>
          <w:tab w:val="clear" w:pos="720"/>
          <w:tab w:val="left" w:pos="284" w:leader="none"/>
        </w:tabs>
        <w:spacing w:lineRule="auto" w:before="0" w:after="200"/>
        <w:rPr/>
      </w:pPr>
      <w:r>
        <w:rPr>
          <w:rStyle w:val="EndnoteCharacters"/>
        </w:rPr>
        <w:endnoteRef/>
      </w:r>
      <w:r>
        <w:rPr/>
        <w:tab/>
        <w:t>Κατά την έννοια του άρθρου 1 της σύμβασης σχετικά με τη προστασία των οικονομικών συμφερόντων των Ευρωπαϊκών Κοινοτήτων (ΕΕ C 316 της 27.11.1995, σ. 48)</w:t>
      </w:r>
      <w:r>
        <w:rPr>
          <w:rStyle w:val="Style15"/>
        </w:rPr>
        <w:t xml:space="preserve">  </w:t>
      </w:r>
      <w:r>
        <w:rPr/>
        <w:t>όπως κυρώθηκε με το ν. 2803/2000 (ΦΕΚ 48/Α) "</w:t>
      </w:r>
      <w:r>
        <w:rPr>
          <w:i/>
          <w:iCs/>
        </w:rPr>
        <w:t>Κύρωση της Σύµβασης σχετικά µε την προστασία των οικονοµικών συµφερόντων των Ευρωπαϊκών Κοινοτήτων και των συναφών µε αυτήν Πρωτοκόλλων.</w:t>
      </w:r>
    </w:p>
  </w:endnote>
  <w:endnote w:id="14">
    <w:p>
      <w:pPr>
        <w:pStyle w:val="Endnote"/>
        <w:tabs>
          <w:tab w:val="clear" w:pos="720"/>
          <w:tab w:val="left" w:pos="284" w:leader="none"/>
        </w:tabs>
        <w:spacing w:lineRule="auto" w:before="0" w:after="200"/>
        <w:rPr/>
      </w:pPr>
      <w:r>
        <w:rPr>
          <w:rStyle w:val="EndnoteCharacters"/>
        </w:rPr>
        <w:endnoteRef/>
      </w:r>
      <w:r>
        <w:rPr/>
        <w:tab/>
        <w:t>Όπως ορίζονται στα άρθρα 1 και 3 της απόφασης-πλαίσιο του Συμβουλίου, της 13ης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5">
    <w:p>
      <w:pPr>
        <w:pStyle w:val="Endnote"/>
        <w:tabs>
          <w:tab w:val="clear" w:pos="720"/>
          <w:tab w:val="left" w:pos="284" w:leader="none"/>
        </w:tabs>
        <w:spacing w:lineRule="auto" w:before="0" w:after="200"/>
        <w:rPr/>
      </w:pPr>
      <w:r>
        <w:rPr>
          <w:rStyle w:val="EndnoteCharacters"/>
        </w:rPr>
        <w:endnoteRef/>
      </w:r>
      <w:r>
        <w:rPr/>
        <w:tab/>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Pr>
          <w:rStyle w:val="DeltaViewInsertion"/>
        </w:rPr>
        <w:t xml:space="preserve"> (ΕΕ L 309 της 25.11.2005, σ.15) </w:t>
      </w:r>
      <w:r>
        <w:rPr>
          <w:rStyle w:val="Style15"/>
          <w:color w:val="000000"/>
        </w:rPr>
        <w:t xml:space="preserve"> </w:t>
      </w:r>
      <w:r>
        <w:rPr>
          <w:rStyle w:val="DeltaViewInsertion"/>
        </w:rPr>
        <w:t xml:space="preserve">που ενσωματώθηκε με το ν. 3691/2008 </w:t>
      </w:r>
      <w:r>
        <w:rPr>
          <w:rStyle w:val="DeltaViewInsertion"/>
          <w:spacing w:val="-10"/>
        </w:rPr>
        <w:t xml:space="preserve">(ΦΕΚ 166/Α) </w:t>
      </w:r>
      <w:r>
        <w:rPr>
          <w:rStyle w:val="DeltaViewInsertion"/>
          <w:iCs/>
          <w:spacing w:val="-10"/>
        </w:rPr>
        <w:t>“</w:t>
      </w:r>
      <w:r>
        <w:rPr>
          <w:rStyle w:val="DeltaViewInsertion"/>
          <w:iCs/>
        </w:rPr>
        <w:t>Πρόληψη και καταστολή της νομιμοποίησης εσόδων από εγκληματικές δραστηριότητες και της χρηματοδότησης της τρομοκρατίας και άλλες διατάξεις</w:t>
      </w:r>
      <w:r>
        <w:rPr>
          <w:rStyle w:val="DeltaViewInsertion"/>
        </w:rPr>
        <w:t>”.</w:t>
      </w:r>
    </w:p>
  </w:endnote>
  <w:endnote w:id="16">
    <w:p>
      <w:pPr>
        <w:pStyle w:val="Endnote"/>
        <w:tabs>
          <w:tab w:val="clear" w:pos="720"/>
          <w:tab w:val="left" w:pos="284" w:leader="none"/>
        </w:tabs>
        <w:spacing w:lineRule="auto" w:before="0" w:after="200"/>
        <w:rPr/>
      </w:pPr>
      <w:r>
        <w:rPr>
          <w:rStyle w:val="EndnoteCharacters"/>
        </w:rPr>
        <w:endnoteRef/>
      </w:r>
      <w:r>
        <w:rPr>
          <w:rStyle w:val="DeltaViewInsertion"/>
        </w:rPr>
        <w:tab/>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Pr>
          <w:rStyle w:val="DeltaViewInsertion"/>
          <w:iCs/>
        </w:rPr>
        <w:t>Πρόληψη και καταπολέμηση της εμπορίας ανθρώπων και προστασία των θυμάτων αυτής και άλλες διατάξεις.".</w:t>
      </w:r>
    </w:p>
  </w:endnote>
  <w:endnote w:id="17">
    <w:p>
      <w:pPr>
        <w:pStyle w:val="Endnote"/>
        <w:tabs>
          <w:tab w:val="clear" w:pos="720"/>
          <w:tab w:val="left" w:pos="284" w:leader="none"/>
        </w:tabs>
        <w:spacing w:lineRule="auto" w:before="0" w:after="200"/>
        <w:rPr/>
      </w:pPr>
      <w:r>
        <w:rPr>
          <w:rStyle w:val="EndnoteCharacters"/>
        </w:rPr>
        <w:endnoteRef/>
      </w:r>
      <w:r>
        <w:rPr/>
        <w:tab/>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8">
    <w:p>
      <w:pPr>
        <w:pStyle w:val="Endnote"/>
        <w:tabs>
          <w:tab w:val="clear" w:pos="720"/>
          <w:tab w:val="left" w:pos="284" w:leader="none"/>
        </w:tabs>
        <w:spacing w:lineRule="auto" w:before="0" w:after="200"/>
        <w:rPr/>
      </w:pPr>
      <w:r>
        <w:rPr>
          <w:rStyle w:val="EndnoteCharacters"/>
        </w:rPr>
        <w:endnoteRef/>
      </w:r>
      <w:r>
        <w:rPr/>
        <w:tab/>
        <w:t>Επαναλάβετε όσες φορές χρειάζεται.</w:t>
      </w:r>
    </w:p>
  </w:endnote>
  <w:endnote w:id="19">
    <w:p>
      <w:pPr>
        <w:pStyle w:val="Endnote"/>
        <w:tabs>
          <w:tab w:val="clear" w:pos="720"/>
          <w:tab w:val="left" w:pos="284" w:leader="none"/>
        </w:tabs>
        <w:spacing w:lineRule="auto" w:before="0" w:after="200"/>
        <w:rPr/>
      </w:pPr>
      <w:r>
        <w:rPr>
          <w:rStyle w:val="EndnoteCharacters"/>
        </w:rPr>
        <w:endnoteRef/>
      </w:r>
      <w:r>
        <w:rPr/>
        <w:tab/>
        <w:t>Επαναλάβετε όσες φορές χρειάζεται.</w:t>
      </w:r>
    </w:p>
  </w:endnote>
  <w:endnote w:id="20">
    <w:p>
      <w:pPr>
        <w:pStyle w:val="Endnote"/>
        <w:tabs>
          <w:tab w:val="clear" w:pos="720"/>
          <w:tab w:val="left" w:pos="284" w:leader="none"/>
        </w:tabs>
        <w:spacing w:lineRule="auto" w:before="0" w:after="200"/>
        <w:rPr/>
      </w:pPr>
      <w:r>
        <w:rPr>
          <w:rStyle w:val="EndnoteCharacters"/>
        </w:rPr>
        <w:endnoteRef/>
      </w:r>
      <w:r>
        <w:rPr/>
        <w:tab/>
        <w:t>Επαναλάβετε όσες φορές χρειάζεται.</w:t>
      </w:r>
    </w:p>
  </w:endnote>
  <w:endnote w:id="21">
    <w:p>
      <w:pPr>
        <w:pStyle w:val="Endnote"/>
        <w:tabs>
          <w:tab w:val="clear" w:pos="720"/>
          <w:tab w:val="left" w:pos="284" w:leader="none"/>
        </w:tabs>
        <w:spacing w:lineRule="auto" w:before="0" w:after="200"/>
        <w:rPr/>
      </w:pPr>
      <w:r>
        <w:rPr>
          <w:rStyle w:val="EndnoteCharacters"/>
        </w:rPr>
        <w:endnoteRef/>
      </w:r>
      <w:r>
        <w:rPr/>
        <w:tab/>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2">
    <w:p>
      <w:pPr>
        <w:pStyle w:val="Endnote"/>
        <w:tabs>
          <w:tab w:val="clear" w:pos="720"/>
          <w:tab w:val="left" w:pos="284" w:leader="none"/>
        </w:tabs>
        <w:spacing w:lineRule="auto" w:before="0" w:after="200"/>
        <w:rPr/>
      </w:pPr>
      <w:r>
        <w:rPr>
          <w:rStyle w:val="EndnoteCharacters"/>
        </w:rPr>
        <w:endnoteRef/>
      </w:r>
      <w:r>
        <w:rPr/>
        <w:tab/>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3">
    <w:p>
      <w:pPr>
        <w:pStyle w:val="Endnote"/>
        <w:tabs>
          <w:tab w:val="clear" w:pos="720"/>
          <w:tab w:val="left" w:pos="284" w:leader="none"/>
        </w:tabs>
        <w:spacing w:lineRule="auto" w:before="0" w:after="200"/>
        <w:rPr/>
      </w:pPr>
      <w:r>
        <w:rPr>
          <w:rStyle w:val="EndnoteCharacters"/>
        </w:rPr>
        <w:endnoteRef/>
      </w:r>
      <w:r>
        <w:rPr/>
        <w:tab/>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4">
    <w:p>
      <w:pPr>
        <w:pStyle w:val="Endnote"/>
        <w:tabs>
          <w:tab w:val="clear" w:pos="720"/>
          <w:tab w:val="left" w:pos="284" w:leader="none"/>
        </w:tabs>
        <w:spacing w:lineRule="auto" w:before="0" w:after="200"/>
        <w:rPr/>
      </w:pPr>
      <w:r>
        <w:rPr>
          <w:rStyle w:val="EndnoteCharacters"/>
        </w:rPr>
        <w:endnoteRef/>
      </w:r>
      <w:r>
        <w:rPr/>
        <w:tab/>
        <w:t xml:space="preserve">Σημειώνεται ότι, σύμφωνα με το άρθρο 73 παρ. 3 περ. α  και β, </w:t>
      </w:r>
      <w:r>
        <w:rPr>
          <w:u w:val="single"/>
        </w:rPr>
        <w:t xml:space="preserve">εφόσον προβλέπεται στα έγγραφα της σύμβασης </w:t>
      </w:r>
      <w:r>
        <w:rPr/>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5">
    <w:p>
      <w:pPr>
        <w:pStyle w:val="Endnote"/>
        <w:tabs>
          <w:tab w:val="clear" w:pos="720"/>
          <w:tab w:val="left" w:pos="284" w:leader="none"/>
        </w:tabs>
        <w:spacing w:lineRule="auto" w:before="0" w:after="200"/>
        <w:rPr/>
      </w:pPr>
      <w:r>
        <w:rPr>
          <w:rStyle w:val="EndnoteCharacters"/>
        </w:rPr>
        <w:endnoteRef/>
      </w:r>
      <w:r>
        <w:rPr/>
        <w:tab/>
        <w:t>Επαναλάβετε όσες φορές χρειάζεται.</w:t>
      </w:r>
    </w:p>
  </w:endnote>
  <w:endnote w:id="26">
    <w:p>
      <w:pPr>
        <w:pStyle w:val="Endnote"/>
        <w:tabs>
          <w:tab w:val="clear" w:pos="720"/>
          <w:tab w:val="left" w:pos="284" w:leader="none"/>
        </w:tabs>
        <w:spacing w:lineRule="auto" w:before="0" w:after="200"/>
        <w:rPr/>
      </w:pPr>
      <w:r>
        <w:rPr>
          <w:rStyle w:val="EndnoteCharacters"/>
        </w:rPr>
        <w:endnoteRef/>
      </w:r>
      <w:r>
        <w:rPr/>
        <w:tab/>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7">
    <w:p>
      <w:pPr>
        <w:pStyle w:val="Endnote"/>
        <w:tabs>
          <w:tab w:val="clear" w:pos="720"/>
          <w:tab w:val="left" w:pos="284" w:leader="none"/>
        </w:tabs>
        <w:spacing w:lineRule="auto" w:before="0" w:after="200"/>
        <w:rPr/>
      </w:pPr>
      <w:r>
        <w:rPr>
          <w:rStyle w:val="EndnoteCharacters"/>
        </w:rPr>
        <w:endnoteRef/>
      </w:r>
      <w:r>
        <w:rPr/>
        <w:tab/>
        <w:t>. Η απόδοση όρων είναι σύμφωνη με την παρ. 4 του άρθρου 73 που διαφοροποιείται από τον Κανονισμό ΕΕΕΣ (Κανονισμός ΕΕ 2016/7)</w:t>
      </w:r>
    </w:p>
  </w:endnote>
  <w:endnote w:id="28">
    <w:p>
      <w:pPr>
        <w:pStyle w:val="Endnote"/>
        <w:tabs>
          <w:tab w:val="clear" w:pos="720"/>
          <w:tab w:val="left" w:pos="284" w:leader="none"/>
        </w:tabs>
        <w:spacing w:lineRule="auto" w:before="0" w:after="200"/>
        <w:rPr/>
      </w:pPr>
      <w:r>
        <w:rPr>
          <w:rStyle w:val="EndnoteCharacters"/>
        </w:rPr>
        <w:endnoteRef/>
      </w:r>
      <w:r>
        <w:rPr/>
        <w:tab/>
        <w:t>Άρθρο 73 παρ. 5.</w:t>
      </w:r>
    </w:p>
  </w:endnote>
  <w:endnote w:id="29">
    <w:p>
      <w:pPr>
        <w:pStyle w:val="Endnote"/>
        <w:tabs>
          <w:tab w:val="clear" w:pos="720"/>
          <w:tab w:val="left" w:pos="284" w:leader="none"/>
        </w:tabs>
        <w:spacing w:lineRule="auto" w:before="0" w:after="200"/>
        <w:rPr/>
      </w:pPr>
      <w:r>
        <w:rPr>
          <w:rStyle w:val="EndnoteCharacters"/>
        </w:rPr>
        <w:endnoteRef/>
      </w:r>
      <w:r>
        <w:rPr/>
        <w:tab/>
        <w:t>Εφόσον στα έγγραφα της σύμβασης γίνεται αναφορά σε συγκεκριμένη διάταξη, να συμπληρωθεί ανάλογα το ΤΕΥΔ πχ άρθρο 68 παρ. 2 ν. 3863/2010 .</w:t>
      </w:r>
    </w:p>
  </w:endnote>
  <w:endnote w:id="30">
    <w:p>
      <w:pPr>
        <w:pStyle w:val="Endnote"/>
        <w:tabs>
          <w:tab w:val="clear" w:pos="720"/>
          <w:tab w:val="left" w:pos="284" w:leader="none"/>
        </w:tabs>
        <w:spacing w:lineRule="auto" w:before="0" w:after="200"/>
        <w:rPr/>
      </w:pPr>
      <w:r>
        <w:rPr>
          <w:rStyle w:val="EndnoteCharacters"/>
        </w:rPr>
        <w:endnoteRef/>
      </w:r>
      <w:r>
        <w:rPr/>
        <w:tab/>
        <w:t>Όπως προσδιορίζεται στο άρθρο 24 ή στα έγγραφα της σύμβασης</w:t>
      </w:r>
      <w:r>
        <w:rPr>
          <w:b/>
          <w:i/>
        </w:rPr>
        <w:t>.</w:t>
      </w:r>
    </w:p>
  </w:endnote>
  <w:endnote w:id="31">
    <w:p>
      <w:pPr>
        <w:pStyle w:val="Endnote"/>
        <w:tabs>
          <w:tab w:val="clear" w:pos="720"/>
          <w:tab w:val="left" w:pos="284" w:leader="none"/>
        </w:tabs>
        <w:spacing w:lineRule="auto" w:before="0" w:after="200"/>
        <w:rPr/>
      </w:pPr>
      <w:r>
        <w:rPr>
          <w:rStyle w:val="EndnoteCharacters"/>
        </w:rPr>
        <w:endnoteRef/>
      </w:r>
      <w:r>
        <w:rPr/>
        <w:tab/>
        <w:t>Πρβλ άρθρο 48.</w:t>
      </w:r>
    </w:p>
  </w:endnote>
  <w:endnote w:id="32">
    <w:p>
      <w:pPr>
        <w:pStyle w:val="Endnote"/>
        <w:tabs>
          <w:tab w:val="clear" w:pos="720"/>
          <w:tab w:val="left" w:pos="284" w:leader="none"/>
        </w:tabs>
        <w:spacing w:lineRule="auto" w:before="0" w:after="200"/>
        <w:rPr/>
      </w:pPr>
      <w:r>
        <w:rPr>
          <w:rStyle w:val="EndnoteCharacters"/>
        </w:rPr>
        <w:endnoteRef/>
      </w:r>
      <w:r>
        <w:rPr/>
        <w:tab/>
        <w:t xml:space="preserve"> Η απόδοση όρων είναι σύμφωνη με την περιπτ. στ παρ. 4 του άρθρου 73 που διαφοροποιείται από τον Κανονισμό ΕΕΕΣ (Κανονισμός ΕΕ 2016/7)</w:t>
      </w:r>
    </w:p>
  </w:endnote>
  <w:endnote w:id="33">
    <w:p>
      <w:pPr>
        <w:pStyle w:val="Endnote"/>
        <w:tabs>
          <w:tab w:val="clear" w:pos="720"/>
          <w:tab w:val="left" w:pos="284" w:leader="none"/>
        </w:tabs>
        <w:spacing w:lineRule="auto" w:before="0" w:after="200"/>
        <w:rPr/>
      </w:pPr>
      <w:r>
        <w:rPr>
          <w:rStyle w:val="EndnoteCharacters"/>
        </w:rPr>
        <w:endnoteRef/>
      </w:r>
      <w:r>
        <w:rPr/>
        <w:tab/>
        <w:t>Για συμβάσεις έργου, η εκτιμώμενη αξία της οποίας υπερβαίνει το ένα εκατομμύριο (1.000.000) ευρώ εκτός ΦΠΑ (άρθρο 79 παρ. 2). Πρβλ  και άρθρο 375 παρ. 10.</w:t>
      </w:r>
    </w:p>
  </w:endnote>
  <w:endnote w:id="34">
    <w:p>
      <w:pPr>
        <w:pStyle w:val="Endnote"/>
        <w:tabs>
          <w:tab w:val="clear" w:pos="720"/>
          <w:tab w:val="left" w:pos="284" w:leader="none"/>
        </w:tabs>
        <w:spacing w:before="0" w:after="200"/>
        <w:rPr/>
      </w:pPr>
      <w:r>
        <w:rPr>
          <w:rStyle w:val="EndnoteCharacters"/>
        </w:rPr>
        <w:endnoteRef/>
      </w:r>
      <w:r>
        <w:rPr/>
        <w:tab/>
        <w:t xml:space="preserve">Όπως περιγράφεται στο Παράρτημα </w:t>
      </w:r>
      <w:r>
        <w:rPr>
          <w:lang w:val="en-US"/>
        </w:rPr>
        <w:t>XI</w:t>
      </w:r>
      <w:r>
        <w:rPr/>
        <w:t xml:space="preserve"> του Προσαρτήματος Α, </w:t>
      </w:r>
      <w:r>
        <w:rPr>
          <w:b/>
          <w:bCs/>
        </w:rPr>
        <w:t>οι οικονομικοί φορείς από ορισμένα κράτη μέλη οφείλουν να συμμορφώνονται με άλλες απαιτήσεις που καθορίζονται στο Παράρτημα αυτό.</w:t>
      </w:r>
    </w:p>
  </w:endnote>
  <w:endnote w:id="35">
    <w:p>
      <w:pPr>
        <w:pStyle w:val="Endnote"/>
        <w:tabs>
          <w:tab w:val="clear" w:pos="720"/>
          <w:tab w:val="left" w:pos="284" w:leader="none"/>
        </w:tabs>
        <w:spacing w:before="0" w:after="200"/>
        <w:rPr/>
      </w:pPr>
      <w:r>
        <w:rPr>
          <w:rStyle w:val="EndnoteCharacters"/>
        </w:rPr>
        <w:endnoteRef/>
      </w:r>
      <w:r>
        <w:rPr/>
        <w:tab/>
        <w:t xml:space="preserve"> Μόνον εφόσον επιτρέπεται </w:t>
      </w:r>
      <w:r>
        <w:rPr>
          <w:b/>
          <w:i/>
        </w:rPr>
        <w:t xml:space="preserve">στη σχετική διακήρυξη ή στην πρόσκληση ή στα έγγραφα της σύμβασης που αναφέρονται στην διακήρυξη. </w:t>
      </w:r>
    </w:p>
  </w:endnote>
  <w:endnote w:id="36">
    <w:p>
      <w:pPr>
        <w:pStyle w:val="Endnote"/>
        <w:tabs>
          <w:tab w:val="clear" w:pos="720"/>
          <w:tab w:val="left" w:pos="284" w:leader="none"/>
        </w:tabs>
        <w:spacing w:before="0" w:after="200"/>
        <w:rPr/>
      </w:pPr>
      <w:r>
        <w:rPr>
          <w:rStyle w:val="EndnoteCharacters"/>
        </w:rPr>
        <w:endnoteRef/>
      </w:r>
      <w:r>
        <w:rPr/>
        <w:tab/>
        <w:t xml:space="preserve"> Μόνον εφόσον επιτρέπεται στη σχετική διακήρυξη ή στην πρόσκληση ή στα έγγραφα της σύμβασης που αναφέρονται στην διακήρυξη</w:t>
      </w:r>
      <w:r>
        <w:rPr>
          <w:b/>
          <w:i/>
        </w:rPr>
        <w:t xml:space="preserve">. </w:t>
      </w:r>
    </w:p>
  </w:endnote>
  <w:endnote w:id="37">
    <w:p>
      <w:pPr>
        <w:pStyle w:val="Endnote"/>
        <w:tabs>
          <w:tab w:val="clear" w:pos="720"/>
          <w:tab w:val="left" w:pos="284" w:leader="none"/>
        </w:tabs>
        <w:spacing w:before="0" w:after="200"/>
        <w:rPr/>
      </w:pPr>
      <w:r>
        <w:rPr>
          <w:rStyle w:val="EndnoteCharacters"/>
        </w:rPr>
        <w:endnoteRef/>
      </w:r>
      <w:r>
        <w:rPr/>
        <w:tab/>
        <w:t xml:space="preserve">Π.χ αναλογία μεταξύ περιουσιακών στοιχείων και υποχρεώσεων </w:t>
      </w:r>
    </w:p>
  </w:endnote>
  <w:endnote w:id="38">
    <w:p>
      <w:pPr>
        <w:pStyle w:val="Endnote"/>
        <w:tabs>
          <w:tab w:val="clear" w:pos="720"/>
          <w:tab w:val="left" w:pos="284" w:leader="none"/>
        </w:tabs>
        <w:spacing w:before="0" w:after="200"/>
        <w:rPr/>
      </w:pPr>
      <w:r>
        <w:rPr>
          <w:rStyle w:val="EndnoteCharacters"/>
        </w:rPr>
        <w:endnoteRef/>
      </w:r>
      <w:r>
        <w:rPr/>
        <w:tab/>
        <w:t xml:space="preserve">Π.χ αναλογία μεταξύ περιουσιακών στοιχείων και υποχρεώσεων </w:t>
      </w:r>
    </w:p>
  </w:endnote>
  <w:endnote w:id="39">
    <w:p>
      <w:pPr>
        <w:pStyle w:val="Endnote"/>
        <w:tabs>
          <w:tab w:val="clear" w:pos="720"/>
          <w:tab w:val="left" w:pos="284" w:leader="none"/>
        </w:tabs>
        <w:spacing w:before="0" w:after="200"/>
        <w:rPr/>
      </w:pPr>
      <w:r>
        <w:rPr>
          <w:rStyle w:val="EndnoteCharacters"/>
        </w:rPr>
        <w:endnoteRef/>
      </w:r>
      <w:r>
        <w:rPr/>
        <w:tab/>
        <w:t xml:space="preserve">Οι αναθέτουσες αρχές μπορούν να </w:t>
      </w:r>
      <w:r>
        <w:rPr>
          <w:b/>
        </w:rPr>
        <w:t>ζητούν</w:t>
      </w:r>
      <w:r>
        <w:rPr/>
        <w:t xml:space="preserve"> έως πέντε έτη και να </w:t>
      </w:r>
      <w:r>
        <w:rPr>
          <w:b/>
        </w:rPr>
        <w:t>επιτρέπουν</w:t>
      </w:r>
      <w:r>
        <w:rPr/>
        <w:t xml:space="preserve"> την τεκμηρίωση εμπειρίας  που </w:t>
      </w:r>
      <w:r>
        <w:rPr>
          <w:b/>
        </w:rPr>
        <w:t>υπερβαίνει</w:t>
      </w:r>
      <w:r>
        <w:rPr/>
        <w:t xml:space="preserve"> τα πέντε έτη.</w:t>
      </w:r>
    </w:p>
  </w:endnote>
  <w:endnote w:id="40">
    <w:p>
      <w:pPr>
        <w:pStyle w:val="Endnote"/>
        <w:tabs>
          <w:tab w:val="clear" w:pos="720"/>
          <w:tab w:val="left" w:pos="284" w:leader="none"/>
        </w:tabs>
        <w:spacing w:before="0" w:after="200"/>
        <w:rPr/>
      </w:pPr>
      <w:r>
        <w:rPr>
          <w:rStyle w:val="EndnoteCharacters"/>
        </w:rPr>
        <w:endnoteRef/>
      </w:r>
      <w:r>
        <w:rPr/>
        <w:tab/>
        <w:t xml:space="preserve">Οι αναθέτουσες αρχές μπορούν να </w:t>
      </w:r>
      <w:r>
        <w:rPr>
          <w:b/>
        </w:rPr>
        <w:t>ζητούν</w:t>
      </w:r>
      <w:r>
        <w:rPr/>
        <w:t xml:space="preserve"> έως τρία έτη και να </w:t>
      </w:r>
      <w:r>
        <w:rPr>
          <w:b/>
        </w:rPr>
        <w:t>επιτρέπουν</w:t>
      </w:r>
      <w:r>
        <w:rPr/>
        <w:t xml:space="preserve"> την τεκμηρίωση εμπειρίας που </w:t>
      </w:r>
      <w:r>
        <w:rPr>
          <w:b/>
        </w:rPr>
        <w:t>υπερβαίνει</w:t>
      </w:r>
      <w:r>
        <w:rPr/>
        <w:t xml:space="preserve"> τα τρία έτη.</w:t>
      </w:r>
    </w:p>
  </w:endnote>
  <w:endnote w:id="41">
    <w:p>
      <w:pPr>
        <w:pStyle w:val="Endnote"/>
        <w:tabs>
          <w:tab w:val="clear" w:pos="720"/>
          <w:tab w:val="left" w:pos="284" w:leader="none"/>
        </w:tabs>
        <w:spacing w:before="0" w:after="200"/>
        <w:rPr/>
      </w:pPr>
      <w:r>
        <w:rPr>
          <w:rStyle w:val="EndnoteCharacters"/>
        </w:rPr>
        <w:endnoteRef/>
      </w:r>
      <w:r>
        <w:rPr/>
        <w:tab/>
        <w:t xml:space="preserve">Πρέπει να απαριθμούνται </w:t>
      </w:r>
      <w:r>
        <w:rPr>
          <w:b/>
          <w:u w:val="single"/>
        </w:rPr>
        <w:t>όλοι</w:t>
      </w:r>
      <w:r>
        <w:rPr/>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42">
    <w:p>
      <w:pPr>
        <w:pStyle w:val="Endnote"/>
        <w:tabs>
          <w:tab w:val="clear" w:pos="720"/>
          <w:tab w:val="left" w:pos="284" w:leader="none"/>
        </w:tabs>
        <w:spacing w:before="0" w:after="200"/>
        <w:rPr/>
      </w:pPr>
      <w:r>
        <w:rPr>
          <w:rStyle w:val="EndnoteCharacters"/>
        </w:rPr>
        <w:endnoteRef/>
      </w:r>
      <w:r>
        <w:rPr/>
        <w:tab/>
        <w:t>Όσον αφορά το τεχνικό προσωπικό ή τις τεχνικές υπηρεσίες που δεν ανήκουν άμεσα στην επιχείρηση του οικονομικού φορέα, αλλά στων οποίων τις ικανότητες στηρίζεται ο οικονομικός φορέας, όπως καθορίζεται στο μέρος II, ενότητα Γ, πρέπει να συμπληρώνονται χωριστά έντυπα ΤΕΥΔ.</w:t>
      </w:r>
    </w:p>
  </w:endnote>
  <w:endnote w:id="43">
    <w:p>
      <w:pPr>
        <w:pStyle w:val="Endnote"/>
        <w:tabs>
          <w:tab w:val="clear" w:pos="720"/>
          <w:tab w:val="left" w:pos="284" w:leader="none"/>
        </w:tabs>
        <w:spacing w:before="0" w:after="200"/>
        <w:rPr/>
      </w:pPr>
      <w:r>
        <w:rPr>
          <w:rStyle w:val="EndnoteCharacters"/>
        </w:rPr>
        <w:endnoteRef/>
      </w:r>
      <w:r>
        <w:rPr/>
        <w:tab/>
        <w:t>Ο έλεγχος πρόκειται να διενεργείται από την αναθέτουσα αρχή ή, εφόσον αυτή συναινέσει, εξ ονόματός της από αρμόδιο επίσημο οργανισμό της χώρας όπου είναι εγκατεστημένος ο προμηθευτής ή ο πάροχος υπηρεσιών.</w:t>
      </w:r>
    </w:p>
  </w:endnote>
  <w:endnote w:id="44">
    <w:p>
      <w:pPr>
        <w:pStyle w:val="Endnote"/>
        <w:tabs>
          <w:tab w:val="clear" w:pos="720"/>
          <w:tab w:val="left" w:pos="284" w:leader="none"/>
        </w:tabs>
        <w:spacing w:before="0" w:after="200"/>
        <w:rPr/>
      </w:pPr>
      <w:r>
        <w:rPr>
          <w:rStyle w:val="EndnoteCharacters"/>
        </w:rPr>
        <w:endnoteRef/>
      </w:r>
      <w:r>
        <w:rPr/>
        <w:tab/>
        <w:t xml:space="preserve">Επισημαίνεται ότι εάν ο οικονομικός φορέας </w:t>
      </w:r>
      <w:r>
        <w:rPr>
          <w:b/>
          <w:u w:val="single"/>
        </w:rPr>
        <w:t>έχει</w:t>
      </w:r>
      <w:r>
        <w:rPr/>
        <w:t xml:space="preserve"> αποφασίσει να αναθέσει τμήμα της σύμβασης σε τρίτους υπό μορφή υπεργολαβίας </w:t>
      </w:r>
      <w:r>
        <w:rPr>
          <w:b/>
          <w:u w:val="single"/>
        </w:rPr>
        <w:t>και</w:t>
      </w:r>
      <w:r>
        <w:rPr/>
        <w:t xml:space="preserve"> στηρίζεται στις ικανότητες του υπεργολάβου για την εκτέλεση του εν λόγω τμήματος, τότε θα πρέπει να συμπληρωθεί χωριστό ΤΕΥΔ για τους σχετικούς υπεργολάβους, βλέπε μέρος ΙΙ, ενότητα Γ ανωτέρω. </w:t>
      </w:r>
    </w:p>
  </w:endnote>
  <w:endnote w:id="45">
    <w:p>
      <w:pPr>
        <w:pStyle w:val="Endnote"/>
        <w:tabs>
          <w:tab w:val="clear" w:pos="720"/>
          <w:tab w:val="left" w:pos="284" w:leader="none"/>
        </w:tabs>
        <w:spacing w:before="0" w:after="200"/>
        <w:rPr/>
      </w:pPr>
      <w:r>
        <w:rPr>
          <w:rStyle w:val="EndnoteCharacters"/>
        </w:rPr>
        <w:endnoteRef/>
      </w:r>
      <w:r>
        <w:rPr/>
        <w:tab/>
        <w:t>Διευκρινίστε ποιο στοιχείο αφορά η απάντηση.</w:t>
      </w:r>
    </w:p>
  </w:endnote>
  <w:endnote w:id="46">
    <w:p>
      <w:pPr>
        <w:pStyle w:val="Endnote"/>
        <w:tabs>
          <w:tab w:val="clear" w:pos="720"/>
          <w:tab w:val="left" w:pos="284" w:leader="none"/>
        </w:tabs>
        <w:spacing w:before="0" w:after="200"/>
        <w:rPr/>
      </w:pPr>
      <w:r>
        <w:rPr>
          <w:rStyle w:val="EndnoteCharacters"/>
        </w:rPr>
        <w:endnoteRef/>
      </w:r>
      <w:r>
        <w:rPr/>
        <w:tab/>
        <w:t>Επαναλάβετε όσες φορές χρειάζεται.</w:t>
      </w:r>
    </w:p>
  </w:endnote>
  <w:endnote w:id="47">
    <w:p>
      <w:pPr>
        <w:pStyle w:val="Endnote"/>
        <w:tabs>
          <w:tab w:val="clear" w:pos="720"/>
          <w:tab w:val="left" w:pos="284" w:leader="none"/>
        </w:tabs>
        <w:spacing w:before="0" w:after="200"/>
        <w:rPr/>
      </w:pPr>
      <w:r>
        <w:rPr>
          <w:rStyle w:val="EndnoteCharacters"/>
        </w:rPr>
        <w:endnoteRef/>
      </w:r>
      <w:r>
        <w:rPr/>
        <w:tab/>
        <w:t>Επαναλάβετε όσες φορές χρειάζεται.</w:t>
      </w:r>
    </w:p>
  </w:endnote>
  <w:endnote w:id="48">
    <w:p>
      <w:pPr>
        <w:pStyle w:val="Endnote"/>
        <w:tabs>
          <w:tab w:val="clear" w:pos="720"/>
          <w:tab w:val="left" w:pos="284" w:leader="none"/>
        </w:tabs>
        <w:spacing w:lineRule="auto" w:before="0" w:after="200"/>
        <w:rPr/>
      </w:pPr>
      <w:r>
        <w:rPr>
          <w:rStyle w:val="EndnoteCharacters"/>
        </w:rPr>
        <w:endnoteRef/>
      </w:r>
      <w:r>
        <w:rPr>
          <w:i/>
        </w:rPr>
        <w:tab/>
        <w:t>Πρβλ και άρθρο 1 ν. 4250/2014</w:t>
      </w:r>
    </w:p>
  </w:endnote>
  <w:endnote w:id="49">
    <w:p>
      <w:pPr>
        <w:pStyle w:val="Endnote"/>
        <w:tabs>
          <w:tab w:val="clear" w:pos="720"/>
          <w:tab w:val="left" w:pos="284" w:leader="none"/>
        </w:tabs>
        <w:spacing w:lineRule="auto" w:before="0" w:after="200"/>
        <w:rPr/>
      </w:pPr>
      <w:r>
        <w:rPr>
          <w:rStyle w:val="EndnoteCharacters"/>
        </w:rPr>
        <w:endnoteRef/>
      </w:r>
      <w:r>
        <w:rPr/>
        <w:tab/>
        <w:t>Υπό την προϋπόθεση ότι ο οικονομικός φορέας έχει παράσχει τις απαραίτητες πληροφορίες (</w:t>
      </w:r>
      <w:r>
        <w:rPr>
          <w:i/>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συγκατάθεση για την εν λόγω πρόσβαση.</w:t>
      </w:r>
      <w:r>
        <w:rPr/>
        <w:t xml:space="preserve">  </w:t>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a1"/>
    <w:family w:val="roman"/>
    <w:pitch w:val="variable"/>
  </w:font>
  <w:font w:name="Arial Unicode MS">
    <w:charset w:val="80"/>
    <w:family w:val="swiss"/>
    <w:pitch w:val="variable"/>
  </w:font>
  <w:font w:name="Cambria">
    <w:charset w:val="a1"/>
    <w:family w:val="roman"/>
    <w:pitch w:val="variable"/>
  </w:font>
  <w:font w:name="Arial">
    <w:charset w:val="a1"/>
    <w:family w:val="swiss"/>
    <w:pitch w:val="variable"/>
  </w:font>
  <w:font w:name="Times New Roman">
    <w:charset w:val="a1"/>
    <w:family w:val="roman"/>
    <w:pitch w:val="variable"/>
  </w:font>
  <w:font w:name="Courier New">
    <w:charset w:val="a1"/>
    <w:family w:val="modern"/>
    <w:pitch w:val="default"/>
  </w:font>
  <w:font w:name="Wingdings">
    <w:charset w:val="02"/>
    <w:family w:val="auto"/>
    <w:pitch w:val="variable"/>
  </w:font>
  <w:font w:name="Calibri">
    <w:charset w:val="a1"/>
    <w:family w:val="swiss"/>
    <w:pitch w:val="variable"/>
  </w:font>
  <w:font w:name="Tahoma">
    <w:charset w:val="a1"/>
    <w:family w:val="swiss"/>
    <w:pitch w:val="variable"/>
  </w:font>
  <w:font w:name="Helvetica">
    <w:altName w:val="Arial"/>
    <w:charset w:val="a1"/>
    <w:family w:val="swiss"/>
    <w:pitch w:val="variable"/>
  </w:font>
  <w:font w:name="Helvetica-Bold">
    <w:altName w:val="Times New Roman"/>
    <w:charset w:val="00"/>
    <w:family w:val="swiss"/>
    <w:pitch w:val="default"/>
  </w:font>
  <w:font w:name="Liberation Sans">
    <w:altName w:val="Arial"/>
    <w:charset w:val="a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r>
      <mc:AlternateContent>
        <mc:Choice Requires="wps">
          <w:drawing>
            <wp:anchor behindDoc="0" distT="0" distB="0" distL="0" distR="0" simplePos="0" locked="0" layoutInCell="1" allowOverlap="1" relativeHeight="56">
              <wp:simplePos x="0" y="0"/>
              <wp:positionH relativeFrom="margin">
                <wp:align>center</wp:align>
              </wp:positionH>
              <wp:positionV relativeFrom="paragraph">
                <wp:posOffset>635</wp:posOffset>
              </wp:positionV>
              <wp:extent cx="170180" cy="204470"/>
              <wp:effectExtent l="0" t="0" r="0" b="0"/>
              <wp:wrapSquare wrapText="largest"/>
              <wp:docPr id="6" name="Frame1"/>
              <a:graphic xmlns:a="http://schemas.openxmlformats.org/drawingml/2006/main">
                <a:graphicData uri="http://schemas.microsoft.com/office/word/2010/wordprocessingShape">
                  <wps:wsp>
                    <wps:cNvSpPr txBox="1"/>
                    <wps:spPr>
                      <a:xfrm>
                        <a:off x="0" y="0"/>
                        <a:ext cx="170180" cy="204470"/>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55</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3.4pt;height:16.1pt;mso-wrap-distance-left:0pt;mso-wrap-distance-right:0pt;mso-wrap-distance-top:0pt;mso-wrap-distance-bottom:0pt;margin-top:0.05pt;mso-position-vertical-relative:text;margin-left:248.4pt;mso-position-horizontal:center;mso-position-horizontal-relative:margin">
              <v:fill opacity="0f"/>
              <v:textbox>
                <w:txbxContent>
                  <w:p>
                    <w:pPr>
                      <w:pStyle w:val="Footer"/>
                      <w:rPr>
                        <w:rStyle w:val="PageNumber"/>
                      </w:rPr>
                    </w:pPr>
                    <w:r>
                      <w:rPr>
                        <w:rStyle w:val="PageNumber"/>
                      </w:rPr>
                      <w:fldChar w:fldCharType="begin"/>
                    </w:r>
                    <w:r>
                      <w:rPr>
                        <w:rStyle w:val="PageNumber"/>
                      </w:rPr>
                      <w:instrText> PAGE </w:instrText>
                    </w:r>
                    <w:r>
                      <w:rPr>
                        <w:rStyle w:val="PageNumber"/>
                      </w:rPr>
                      <w:fldChar w:fldCharType="separate"/>
                    </w:r>
                    <w:r>
                      <w:rPr>
                        <w:rStyle w:val="PageNumber"/>
                      </w:rPr>
                      <w:t>55</w:t>
                    </w:r>
                    <w:r>
                      <w:rPr>
                        <w:rStyle w:val="PageNumber"/>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r>
      <mc:AlternateContent>
        <mc:Choice Requires="wps">
          <w:drawing>
            <wp:anchor behindDoc="0" distT="0" distB="0" distL="0" distR="0" simplePos="0" locked="0" layoutInCell="1" allowOverlap="1" relativeHeight="64">
              <wp:simplePos x="0" y="0"/>
              <wp:positionH relativeFrom="margin">
                <wp:align>center</wp:align>
              </wp:positionH>
              <wp:positionV relativeFrom="paragraph">
                <wp:posOffset>635</wp:posOffset>
              </wp:positionV>
              <wp:extent cx="170180" cy="204470"/>
              <wp:effectExtent l="0" t="0" r="0" b="0"/>
              <wp:wrapSquare wrapText="largest"/>
              <wp:docPr id="7" name="Frame2"/>
              <a:graphic xmlns:a="http://schemas.openxmlformats.org/drawingml/2006/main">
                <a:graphicData uri="http://schemas.microsoft.com/office/word/2010/wordprocessingShape">
                  <wps:wsp>
                    <wps:cNvSpPr txBox="1"/>
                    <wps:spPr>
                      <a:xfrm>
                        <a:off x="0" y="0"/>
                        <a:ext cx="170180" cy="204470"/>
                      </a:xfrm>
                      <a:prstGeom prst="rect"/>
                      <a:solidFill>
                        <a:srgbClr val="FFFFFF">
                          <a:alpha val="0"/>
                        </a:srgbClr>
                      </a:solidFill>
                    </wps:spPr>
                    <wps:txbx>
                      <w:txbxContent>
                        <w:p>
                          <w:pPr>
                            <w:pStyle w:val="Footer"/>
                            <w:rPr/>
                          </w:pPr>
                          <w:r>
                            <w:rPr>
                              <w:rStyle w:val="PageNumber"/>
                            </w:rPr>
                            <w:fldChar w:fldCharType="begin"/>
                          </w:r>
                          <w:r>
                            <w:rPr>
                              <w:rStyle w:val="PageNumber"/>
                            </w:rPr>
                            <w:instrText> PAGE </w:instrText>
                          </w:r>
                          <w:r>
                            <w:rPr>
                              <w:rStyle w:val="PageNumber"/>
                            </w:rPr>
                            <w:fldChar w:fldCharType="separate"/>
                          </w:r>
                          <w:r>
                            <w:rPr>
                              <w:rStyle w:val="PageNumber"/>
                            </w:rPr>
                            <w:t>58</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3.4pt;height:16.1pt;mso-wrap-distance-left:0pt;mso-wrap-distance-right:0pt;mso-wrap-distance-top:0pt;mso-wrap-distance-bottom:0pt;margin-top:0.05pt;mso-position-vertical-relative:text;margin-left:205.7pt;mso-position-horizontal:center;mso-position-horizontal-relative:margin">
              <v:fill opacity="0f"/>
              <v:textbox>
                <w:txbxContent>
                  <w:p>
                    <w:pPr>
                      <w:pStyle w:val="Footer"/>
                      <w:rPr/>
                    </w:pPr>
                    <w:r>
                      <w:rPr>
                        <w:rStyle w:val="PageNumber"/>
                      </w:rPr>
                      <w:fldChar w:fldCharType="begin"/>
                    </w:r>
                    <w:r>
                      <w:rPr>
                        <w:rStyle w:val="PageNumber"/>
                      </w:rPr>
                      <w:instrText> PAGE </w:instrText>
                    </w:r>
                    <w:r>
                      <w:rPr>
                        <w:rStyle w:val="PageNumber"/>
                      </w:rPr>
                      <w:fldChar w:fldCharType="separate"/>
                    </w:r>
                    <w:r>
                      <w:rPr>
                        <w:rStyle w:val="PageNumber"/>
                      </w:rPr>
                      <w:t>58</w:t>
                    </w:r>
                    <w:r>
                      <w:rPr>
                        <w:rStyle w:val="PageNumber"/>
                      </w:rP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pStyle w:val="Heading7"/>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432" w:hanging="432"/>
      </w:pPr>
      <w:rPr>
        <w:sz w:val="22"/>
        <w:i/>
        <w:kern w:val="2"/>
        <w:szCs w:val="22"/>
        <w:rFonts w:ascii="Arial" w:hAnsi="Arial" w:cs="Calibri"/>
        <w:lang w:eastAsia="en-US"/>
      </w:rPr>
    </w:lvl>
    <w:lvl w:ilvl="1">
      <w:start w:val="1"/>
      <w:numFmt w:val="none"/>
      <w:suff w:val="nothing"/>
      <w:lvlText w:val=""/>
      <w:lvlJc w:val="left"/>
      <w:pPr>
        <w:ind w:left="576" w:hanging="576"/>
      </w:pPr>
      <w:rPr/>
    </w:lvl>
    <w:lvl w:ilvl="2">
      <w:start w:val="1"/>
      <w:numFmt w:val="none"/>
      <w:suff w:val="nothing"/>
      <w:lvlText w:val=""/>
      <w:lvlJc w:val="left"/>
      <w:pPr>
        <w:ind w:left="720" w:hanging="720"/>
      </w:pPr>
      <w:rPr/>
    </w:lvl>
    <w:lvl w:ilvl="3">
      <w:start w:val="1"/>
      <w:numFmt w:val="none"/>
      <w:suff w:val="nothing"/>
      <w:lvlText w:val=""/>
      <w:lvlJc w:val="left"/>
      <w:pPr>
        <w:ind w:left="864" w:hanging="864"/>
      </w:pPr>
      <w:rPr/>
    </w:lvl>
    <w:lvl w:ilvl="4">
      <w:start w:val="1"/>
      <w:numFmt w:val="none"/>
      <w:suff w:val="nothing"/>
      <w:lvlText w:val=""/>
      <w:lvlJc w:val="left"/>
      <w:pPr>
        <w:ind w:left="1008" w:hanging="1008"/>
      </w:pPr>
      <w:rPr/>
    </w:lvl>
    <w:lvl w:ilvl="5">
      <w:start w:val="1"/>
      <w:numFmt w:val="none"/>
      <w:suff w:val="nothing"/>
      <w:lvlText w:val=""/>
      <w:lvlJc w:val="left"/>
      <w:pPr>
        <w:ind w:left="1152" w:hanging="1152"/>
      </w:pPr>
      <w:rPr/>
    </w:lvl>
    <w:lvl w:ilvl="6">
      <w:start w:val="1"/>
      <w:numFmt w:val="none"/>
      <w:suff w:val="nothing"/>
      <w:lvlText w:val=""/>
      <w:lvlJc w:val="left"/>
      <w:pPr>
        <w:ind w:left="1296" w:hanging="1296"/>
      </w:pPr>
      <w:rPr/>
    </w:lvl>
    <w:lvl w:ilvl="7">
      <w:start w:val="1"/>
      <w:numFmt w:val="none"/>
      <w:suff w:val="nothing"/>
      <w:lvlText w:val=""/>
      <w:lvlJc w:val="left"/>
      <w:pPr>
        <w:ind w:left="1440" w:hanging="1440"/>
      </w:pPr>
      <w:rPr/>
    </w:lvl>
    <w:lvl w:ilvl="8">
      <w:start w:val="1"/>
      <w:numFmt w:val="none"/>
      <w:suff w:val="nothing"/>
      <w:lvlText w:val=""/>
      <w:lvlJc w:val="left"/>
      <w:pPr>
        <w:ind w:left="1584" w:hanging="1584"/>
      </w:pPr>
      <w:rPr/>
    </w:lvl>
  </w:abstractNum>
  <w:abstractNum w:abstractNumId="3">
    <w:lvl w:ilvl="0">
      <w:start w:val="1"/>
      <w:numFmt w:val="decimal"/>
      <w:lvlText w:val="%1."/>
      <w:lvlJc w:val="left"/>
      <w:pPr>
        <w:tabs>
          <w:tab w:val="num" w:pos="720"/>
        </w:tabs>
        <w:ind w:left="720" w:hanging="360"/>
      </w:pPr>
      <w:rPr>
        <w:sz w:val="22"/>
        <w:i w:val="false"/>
        <w:b w:val="false"/>
        <w:szCs w:val="22"/>
        <w:iCs w:val="false"/>
        <w:bCs w:val="false"/>
        <w:rFonts w:cs="Calibri"/>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360"/>
        </w:tabs>
        <w:ind w:left="360" w:hanging="360"/>
      </w:pPr>
      <w:rPr>
        <w:rFonts w:ascii="Times New Roman" w:hAnsi="Times New Roman" w:cs="Times New Roman"/>
      </w:rPr>
    </w:lvl>
  </w:abstractNum>
  <w:abstractNum w:abstractNumId="5">
    <w:lvl w:ilvl="0">
      <w:numFmt w:val="bullet"/>
      <w:lvlText w:val="-"/>
      <w:lvlJc w:val="left"/>
      <w:pPr>
        <w:tabs>
          <w:tab w:val="num" w:pos="720"/>
        </w:tabs>
        <w:ind w:left="720" w:hanging="360"/>
      </w:pPr>
      <w:rPr>
        <w:rFonts w:ascii="Times New Roman" w:hAnsi="Times New Roman" w:cs="Times New Roman" w:hint="default"/>
        <w:rFonts w:cs="Times New Roman"/>
      </w:rPr>
    </w:lvl>
  </w:abstractNum>
  <w:abstractNum w:abstractNumId="6">
    <w:lvl w:ilvl="0">
      <w:start w:val="1"/>
      <w:numFmt w:val="decimal"/>
      <w:lvlText w:val="16.%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7">
    <w:lvl w:ilvl="0">
      <w:start w:val="1"/>
      <w:numFmt w:val="decimal"/>
      <w:lvlText w:val="%1."/>
      <w:lvlJc w:val="left"/>
      <w:pPr>
        <w:tabs>
          <w:tab w:val="num" w:pos="1080"/>
        </w:tabs>
        <w:ind w:left="1080" w:hanging="360"/>
      </w:pPr>
      <w:rPr>
        <w:rFonts w:ascii="Times New Roman" w:hAnsi="Times New Roman" w:cs="Times New Roman"/>
      </w:rPr>
    </w:lvl>
  </w:abstractNum>
  <w:abstractNum w:abstractNumId="8">
    <w:lvl w:ilvl="0">
      <w:start w:val="1"/>
      <w:numFmt w:val="bullet"/>
      <w:lvlText w:val="&gt;"/>
      <w:lvlJc w:val="left"/>
      <w:pPr>
        <w:ind w:left="0" w:hanging="0"/>
      </w:pPr>
      <w:rPr>
        <w:rFonts w:ascii="Times New Roman" w:hAnsi="Times New Roman" w:cs="Times New Roman" w:hint="default"/>
        <w:smallCaps w:val="false"/>
        <w:caps w:val="false"/>
        <w:dstrike w:val="false"/>
        <w:strike w:val="false"/>
        <w:vertAlign w:val="baseline"/>
        <w:position w:val="0"/>
        <w:sz w:val="24"/>
        <w:sz w:val="24"/>
        <w:spacing w:val="0"/>
        <w:i w:val="false"/>
        <w:u w:val="none"/>
        <w:b w:val="false"/>
        <w:szCs w:val="24"/>
        <w:iCs w:val="false"/>
        <w:bCs w:val="false"/>
        <w:w w:val="100"/>
        <w:rFonts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9">
    <w:lvl w:ilvl="0">
      <w:start w:val="1"/>
      <w:numFmt w:val="decimal"/>
      <w:lvlText w:val="15.%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10">
    <w:lvl w:ilvl="0">
      <w:start w:val="1"/>
      <w:numFmt w:val="decimal"/>
      <w:lvlText w:val="%1."/>
      <w:lvlJc w:val="left"/>
      <w:pPr>
        <w:ind w:left="0" w:hanging="0"/>
      </w:pPr>
      <w:rPr>
        <w:smallCaps w:val="false"/>
        <w:caps w:val="false"/>
        <w:dstrike w:val="false"/>
        <w:strike w:val="false"/>
        <w:vertAlign w:val="baseline"/>
        <w:position w:val="0"/>
        <w:sz w:val="19"/>
        <w:sz w:val="19"/>
        <w:spacing w:val="0"/>
        <w:i/>
        <w:u w:val="none"/>
        <w:b/>
        <w:szCs w:val="19"/>
        <w:iCs/>
        <w:bCs/>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11">
    <w:lvl w:ilvl="0">
      <w:start w:val="14"/>
      <w:numFmt w:val="decimal"/>
      <w:lvlText w:val="17.%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12">
    <w:lvl w:ilvl="0">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4"/>
        <w:sz w:val="24"/>
        <w:spacing w:val="0"/>
        <w:i w:val="false"/>
        <w:u w:val="none"/>
        <w:b w:val="false"/>
        <w:szCs w:val="24"/>
        <w:iCs w:val="false"/>
        <w:bCs w:val="false"/>
        <w:w w:val="100"/>
        <w:rFonts w:cs="Times New Roman"/>
        <w:color w:val="000000"/>
      </w:rPr>
    </w:lvl>
    <w:lvl w:ilvl="1">
      <w:start w:val="1"/>
      <w:numFmt w:val="decimal"/>
      <w:lvlText w:val="%2."/>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2">
      <w:start w:val="1"/>
      <w:numFmt w:val="decimal"/>
      <w:lvlText w:val="%2.%3"/>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3">
      <w:start w:val="3"/>
      <w:numFmt w:val="upperRoman"/>
      <w:lvlText w:val="%4."/>
      <w:lvlJc w:val="left"/>
      <w:pPr>
        <w:ind w:left="0" w:hanging="0"/>
      </w:pPr>
      <w:rPr>
        <w:smallCaps w:val="false"/>
        <w:caps w:val="false"/>
        <w:dstrike w:val="false"/>
        <w:strike w:val="false"/>
        <w:vertAlign w:val="baseline"/>
        <w:position w:val="0"/>
        <w:sz w:val="24"/>
        <w:sz w:val="24"/>
        <w:spacing w:val="0"/>
        <w:i w:val="false"/>
        <w:u w:val="none"/>
        <w:b/>
        <w:szCs w:val="24"/>
        <w:iCs w:val="false"/>
        <w:bCs/>
        <w:w w:val="100"/>
        <w:rFonts w:ascii="Times New Roman" w:hAnsi="Times New Roman" w:eastAsia="Times New Roman" w:cs="Times New Roman"/>
        <w:color w:val="000000"/>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13">
    <w:lvl w:ilvl="0">
      <w:start w:val="1"/>
      <w:numFmt w:val="decimal"/>
      <w:lvlText w:val="%1."/>
      <w:lvlJc w:val="left"/>
      <w:pPr>
        <w:ind w:left="720" w:hanging="360"/>
      </w:pPr>
      <w:rPr>
        <w:lang w:val="en-US"/>
      </w:rPr>
    </w:lvl>
    <w:lvl w:ilvl="1">
      <w:start w:val="4"/>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25.%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16">
    <w:lvl w:ilvl="0">
      <w:start w:val="10"/>
      <w:numFmt w:val="decimal"/>
      <w:lvlText w:val="17.%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3"/>
      <w:numFmt w:val="upperRoman"/>
      <w:lvlText w:val="%2."/>
      <w:lvlJc w:val="left"/>
      <w:pPr>
        <w:ind w:left="0" w:hanging="0"/>
      </w:pPr>
      <w:rPr>
        <w:smallCaps w:val="false"/>
        <w:caps w:val="false"/>
        <w:dstrike w:val="false"/>
        <w:strike w:val="false"/>
        <w:vertAlign w:val="baseline"/>
        <w:position w:val="0"/>
        <w:sz w:val="24"/>
        <w:sz w:val="24"/>
        <w:spacing w:val="0"/>
        <w:i w:val="false"/>
        <w:u w:val="none"/>
        <w:b/>
        <w:szCs w:val="24"/>
        <w:iCs w:val="false"/>
        <w:bCs/>
        <w:w w:val="100"/>
        <w:rFonts w:ascii="Times New Roman" w:hAnsi="Times New Roman" w:eastAsia="Times New Roman" w:cs="Times New Roman"/>
        <w:color w:val="000000"/>
      </w:rPr>
    </w:lvl>
    <w:lvl w:ilvl="2">
      <w:start w:val="3"/>
      <w:numFmt w:val="upperRoman"/>
      <w:lvlText w:val="%3."/>
      <w:lvlJc w:val="left"/>
      <w:pPr>
        <w:ind w:left="0" w:hanging="0"/>
      </w:pPr>
      <w:rPr>
        <w:smallCaps w:val="false"/>
        <w:caps w:val="false"/>
        <w:dstrike w:val="false"/>
        <w:strike w:val="false"/>
        <w:vertAlign w:val="baseline"/>
        <w:position w:val="0"/>
        <w:sz w:val="24"/>
        <w:sz w:val="24"/>
        <w:spacing w:val="0"/>
        <w:i w:val="false"/>
        <w:u w:val="none"/>
        <w:b/>
        <w:szCs w:val="24"/>
        <w:iCs w:val="false"/>
        <w:bCs/>
        <w:w w:val="100"/>
        <w:rFonts w:ascii="Times New Roman" w:hAnsi="Times New Roman" w:eastAsia="Times New Roman" w:cs="Times New Roman"/>
        <w:color w:val="000000"/>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17">
    <w:lvl w:ilvl="0">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19"/>
        <w:sz w:val="19"/>
        <w:spacing w:val="0"/>
        <w:i w:val="false"/>
        <w:u w:val="none"/>
        <w:b/>
        <w:szCs w:val="19"/>
        <w:iCs w:val="false"/>
        <w:bCs/>
        <w:w w:val="100"/>
        <w:rFonts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18">
    <w:lvl w:ilvl="0">
      <w:start w:val="1"/>
      <w:numFmt w:val="decimal"/>
      <w:lvlText w:val="%1."/>
      <w:lvlJc w:val="left"/>
      <w:pPr>
        <w:ind w:left="1240" w:hanging="720"/>
      </w:pPr>
      <w:rPr>
        <w:u w:val="none"/>
        <w:b/>
        <w:rFonts w:ascii="Times New Roman" w:hAnsi="Times New Roman" w:cs="Times New Roman"/>
      </w:rPr>
    </w:lvl>
    <w:lvl w:ilvl="1">
      <w:start w:val="1"/>
      <w:numFmt w:val="decimal"/>
      <w:lvlText w:val="%1.%2"/>
      <w:lvlJc w:val="left"/>
      <w:pPr>
        <w:ind w:left="1085" w:hanging="360"/>
      </w:pPr>
      <w:rPr>
        <w:rFonts w:cs="Times New Roman"/>
      </w:rPr>
    </w:lvl>
    <w:lvl w:ilvl="2">
      <w:start w:val="1"/>
      <w:numFmt w:val="decimal"/>
      <w:lvlText w:val="%1.%2.%3"/>
      <w:lvlJc w:val="left"/>
      <w:pPr>
        <w:ind w:left="1650" w:hanging="720"/>
      </w:pPr>
      <w:rPr>
        <w:rFonts w:cs="Times New Roman"/>
      </w:rPr>
    </w:lvl>
    <w:lvl w:ilvl="3">
      <w:start w:val="1"/>
      <w:numFmt w:val="decimal"/>
      <w:lvlText w:val="%1.%2.%3.%4"/>
      <w:lvlJc w:val="left"/>
      <w:pPr>
        <w:ind w:left="1855" w:hanging="720"/>
      </w:pPr>
      <w:rPr>
        <w:rFonts w:cs="Times New Roman"/>
      </w:rPr>
    </w:lvl>
    <w:lvl w:ilvl="4">
      <w:start w:val="1"/>
      <w:numFmt w:val="decimal"/>
      <w:lvlText w:val="%1.%2.%3.%4.%5"/>
      <w:lvlJc w:val="left"/>
      <w:pPr>
        <w:ind w:left="2420" w:hanging="1080"/>
      </w:pPr>
      <w:rPr>
        <w:rFonts w:cs="Times New Roman"/>
      </w:rPr>
    </w:lvl>
    <w:lvl w:ilvl="5">
      <w:start w:val="1"/>
      <w:numFmt w:val="decimal"/>
      <w:lvlText w:val="%1.%2.%3.%4.%5.%6"/>
      <w:lvlJc w:val="left"/>
      <w:pPr>
        <w:ind w:left="2625" w:hanging="1080"/>
      </w:pPr>
      <w:rPr>
        <w:rFonts w:cs="Times New Roman"/>
      </w:rPr>
    </w:lvl>
    <w:lvl w:ilvl="6">
      <w:start w:val="1"/>
      <w:numFmt w:val="decimal"/>
      <w:lvlText w:val="%1.%2.%3.%4.%5.%6.%7"/>
      <w:lvlJc w:val="left"/>
      <w:pPr>
        <w:ind w:left="3190" w:hanging="1440"/>
      </w:pPr>
      <w:rPr>
        <w:rFonts w:cs="Times New Roman"/>
      </w:rPr>
    </w:lvl>
    <w:lvl w:ilvl="7">
      <w:start w:val="1"/>
      <w:numFmt w:val="decimal"/>
      <w:lvlText w:val="%1.%2.%3.%4.%5.%6.%7.%8"/>
      <w:lvlJc w:val="left"/>
      <w:pPr>
        <w:ind w:left="3395" w:hanging="1440"/>
      </w:pPr>
      <w:rPr>
        <w:rFonts w:cs="Times New Roman"/>
      </w:rPr>
    </w:lvl>
    <w:lvl w:ilvl="8">
      <w:start w:val="1"/>
      <w:numFmt w:val="decimal"/>
      <w:lvlText w:val="%1.%2.%3.%4.%5.%6.%7.%8.%9"/>
      <w:lvlJc w:val="left"/>
      <w:pPr>
        <w:ind w:left="3960" w:hanging="1800"/>
      </w:pPr>
      <w:rPr>
        <w:rFonts w:cs="Times New Roman"/>
      </w:rPr>
    </w:lvl>
  </w:abstractNum>
  <w:abstractNum w:abstractNumId="19">
    <w:lvl w:ilvl="0">
      <w:start w:val="1"/>
      <w:numFmt w:val="decimal"/>
      <w:lvlText w:val="20.%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20">
    <w:lvl w:ilvl="0">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4"/>
        <w:sz w:val="24"/>
        <w:spacing w:val="0"/>
        <w:i w:val="false"/>
        <w:u w:val="none"/>
        <w:b w:val="false"/>
        <w:szCs w:val="24"/>
        <w:iCs w:val="false"/>
        <w:bCs w:val="false"/>
        <w:w w:val="100"/>
        <w:rFonts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21">
    <w:lvl w:ilvl="0">
      <w:start w:val="2"/>
      <w:numFmt w:val="decimal"/>
      <w:lvlText w:val="12.%1"/>
      <w:lvlJc w:val="left"/>
      <w:pPr>
        <w:ind w:left="0" w:hanging="0"/>
      </w:pPr>
      <w:rPr>
        <w:smallCaps w:val="false"/>
        <w:caps w:val="false"/>
        <w:dstrike w:val="false"/>
        <w:strike w:val="false"/>
        <w:vertAlign w:val="baseline"/>
        <w:position w:val="0"/>
        <w:sz w:val="24"/>
        <w:sz w:val="24"/>
        <w:spacing w:val="0"/>
        <w:i w:val="false"/>
        <w:u w:val="none"/>
        <w:b/>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22">
    <w:lvl w:ilvl="0">
      <w:start w:val="1"/>
      <w:numFmt w:val="lowerRoman"/>
      <w:lvlText w:val="%1"/>
      <w:lvlJc w:val="left"/>
      <w:pPr>
        <w:ind w:left="0" w:hanging="0"/>
      </w:pPr>
      <w:rPr>
        <w:smallCaps w:val="false"/>
        <w:caps w:val="false"/>
        <w:dstrike w:val="false"/>
        <w:strike w:val="false"/>
        <w:vertAlign w:val="superscript"/>
        <w:sz w:val="19"/>
        <w:spacing w:val="0"/>
        <w:i w:val="false"/>
        <w:u w:val="none"/>
        <w:b w:val="false"/>
        <w:szCs w:val="19"/>
        <w:iCs w:val="false"/>
        <w:bCs w:val="false"/>
        <w:w w:val="100"/>
        <w:rFonts w:ascii="Times New Roman" w:hAnsi="Times New Roman" w:eastAsia="Times New Roman" w:cs="Times New Roman"/>
        <w:color w:val="000000"/>
        <w:lang w:val="en-US"/>
      </w:rPr>
    </w:lvl>
    <w:lvl w:ilvl="1">
      <w:start w:val="4"/>
      <w:numFmt w:val="lowerRoman"/>
      <w:lvlText w:val="%2"/>
      <w:lvlJc w:val="left"/>
      <w:pPr>
        <w:ind w:left="0" w:hanging="0"/>
      </w:pPr>
      <w:rPr>
        <w:smallCaps w:val="false"/>
        <w:caps w:val="false"/>
        <w:dstrike w:val="false"/>
        <w:strike w:val="false"/>
        <w:vertAlign w:val="superscript"/>
        <w:sz w:val="19"/>
        <w:spacing w:val="0"/>
        <w:i w:val="false"/>
        <w:u w:val="none"/>
        <w:b w:val="false"/>
        <w:szCs w:val="19"/>
        <w:iCs w:val="false"/>
        <w:bCs w:val="false"/>
        <w:w w:val="100"/>
        <w:rFonts w:ascii="Times New Roman" w:hAnsi="Times New Roman" w:eastAsia="Times New Roman" w:cs="Times New Roman"/>
        <w:color w:val="000000"/>
        <w:lang w:val="en-US"/>
      </w:rPr>
    </w:lvl>
    <w:lvl w:ilvl="2">
      <w:start w:val="19"/>
      <w:numFmt w:val="lowerRoman"/>
      <w:lvlText w:val="%3"/>
      <w:lvlJc w:val="left"/>
      <w:pPr>
        <w:ind w:left="0" w:hanging="0"/>
      </w:pPr>
      <w:rPr>
        <w:smallCaps w:val="false"/>
        <w:caps w:val="false"/>
        <w:dstrike w:val="false"/>
        <w:strike w:val="false"/>
        <w:vertAlign w:val="superscript"/>
        <w:sz w:val="19"/>
        <w:spacing w:val="0"/>
        <w:i w:val="false"/>
        <w:u w:val="none"/>
        <w:b w:val="false"/>
        <w:szCs w:val="19"/>
        <w:iCs w:val="false"/>
        <w:bCs w:val="false"/>
        <w:w w:val="100"/>
        <w:rFonts w:ascii="Times New Roman" w:hAnsi="Times New Roman" w:eastAsia="Times New Roman" w:cs="Times New Roman"/>
        <w:color w:val="000000"/>
        <w:lang w:val="en-US"/>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23">
    <w:lvl w:ilvl="0">
      <w:start w:val="1"/>
      <w:numFmt w:val="decimal"/>
      <w:lvlText w:val="%1."/>
      <w:lvlJc w:val="left"/>
      <w:pPr>
        <w:tabs>
          <w:tab w:val="num" w:pos="720"/>
        </w:tabs>
        <w:ind w:left="720" w:hanging="360"/>
      </w:pPr>
      <w:rPr>
        <w:rFonts w:ascii="Times New Roman" w:hAnsi="Times New Roman" w:cs="Times New Roman"/>
      </w:rPr>
    </w:lvl>
  </w:abstractNum>
  <w:abstractNum w:abstractNumId="24">
    <w:lvl w:ilvl="0">
      <w:start w:val="1"/>
      <w:numFmt w:val="bullet"/>
      <w:lvlText w:val=""/>
      <w:lvlJc w:val="left"/>
      <w:pPr>
        <w:tabs>
          <w:tab w:val="num" w:pos="740"/>
        </w:tabs>
        <w:ind w:left="740" w:hanging="360"/>
      </w:pPr>
      <w:rPr>
        <w:rFonts w:ascii="Symbol" w:hAnsi="Symbol" w:cs="Symbol" w:hint="default"/>
        <w:rFonts w:cs="Symbol"/>
      </w:rPr>
    </w:lvl>
  </w:abstractNum>
  <w:abstractNum w:abstractNumId="25">
    <w:lvl w:ilvl="0">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19"/>
        <w:sz w:val="19"/>
        <w:spacing w:val="0"/>
        <w:i w:val="false"/>
        <w:u w:val="none"/>
        <w:b w:val="false"/>
        <w:szCs w:val="19"/>
        <w:iCs w:val="false"/>
        <w:bCs w:val="false"/>
        <w:w w:val="100"/>
        <w:rFonts w:cs="Times New Roman"/>
        <w:color w:val="000000"/>
      </w:rPr>
    </w:lvl>
    <w:lvl w:ilvl="1">
      <w:start w:val="1"/>
      <w:numFmt w:val="decimal"/>
      <w:lvlText w:val="%2."/>
      <w:lvlJc w:val="left"/>
      <w:pPr>
        <w:ind w:left="0" w:hanging="0"/>
      </w:pPr>
      <w:rPr>
        <w:smallCaps w:val="false"/>
        <w:caps w:val="false"/>
        <w:dstrike w:val="false"/>
        <w:strike w:val="false"/>
        <w:vertAlign w:val="baseline"/>
        <w:position w:val="0"/>
        <w:sz w:val="19"/>
        <w:sz w:val="19"/>
        <w:spacing w:val="0"/>
        <w:i w:val="false"/>
        <w:u w:val="none"/>
        <w:b w:val="false"/>
        <w:szCs w:val="19"/>
        <w:iCs w:val="false"/>
        <w:bCs w:val="false"/>
        <w:w w:val="100"/>
        <w:rFonts w:ascii="Times New Roman" w:hAnsi="Times New Roman" w:eastAsia="Times New Roman" w:cs="Times New Roman"/>
        <w:color w:val="000000"/>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26">
    <w:lvl w:ilvl="0">
      <w:start w:val="1"/>
      <w:numFmt w:val="decimal"/>
      <w:lvlText w:val="17.%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ang w:val="en-US"/>
      </w:rPr>
    </w:lvl>
    <w:lvl w:ilvl="1">
      <w:start w:val="4"/>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29">
    <w:lvl w:ilvl="0">
      <w:start w:val="1"/>
      <w:numFmt w:val="decimal"/>
      <w:lvlText w:val="%1."/>
      <w:lvlJc w:val="left"/>
      <w:pPr>
        <w:tabs>
          <w:tab w:val="num" w:pos="360"/>
        </w:tabs>
        <w:ind w:left="360" w:hanging="360"/>
      </w:pPr>
      <w:rPr>
        <w:rFonts w:ascii="Times New Roman" w:hAnsi="Times New Roman" w:cs="Times New Roman"/>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30">
    <w:lvl w:ilvl="0">
      <w:start w:val="1"/>
      <w:numFmt w:val="decimal"/>
      <w:lvlText w:val="%1."/>
      <w:lvlJc w:val="left"/>
      <w:pPr>
        <w:tabs>
          <w:tab w:val="num" w:pos="1080"/>
        </w:tabs>
        <w:ind w:left="1080" w:hanging="360"/>
      </w:pPr>
      <w:rPr>
        <w:rFonts w:ascii="Times New Roman" w:hAnsi="Times New Roman" w:cs="Times New Roman"/>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31">
    <w:lvl w:ilvl="0">
      <w:start w:val="1"/>
      <w:numFmt w:val="bullet"/>
      <w:lvlText w:val="-"/>
      <w:lvlJc w:val="left"/>
      <w:pPr>
        <w:ind w:left="0" w:hanging="0"/>
      </w:pPr>
      <w:rPr>
        <w:rFonts w:ascii="Times New Roman" w:hAnsi="Times New Roman" w:cs="Times New Roman" w:hint="default"/>
        <w:smallCaps w:val="false"/>
        <w:caps w:val="false"/>
        <w:dstrike w:val="false"/>
        <w:strike w:val="false"/>
        <w:vertAlign w:val="baseline"/>
        <w:position w:val="0"/>
        <w:sz w:val="24"/>
        <w:sz w:val="24"/>
        <w:spacing w:val="0"/>
        <w:i w:val="false"/>
        <w:u w:val="none"/>
        <w:b w:val="false"/>
        <w:szCs w:val="24"/>
        <w:iCs w:val="false"/>
        <w:bCs w:val="false"/>
        <w:w w:val="100"/>
        <w:rFonts w:cs="Times New Roman"/>
        <w:color w:val="000000"/>
      </w:rPr>
    </w:lvl>
    <w:lvl w:ilvl="1">
      <w:start w:val="1"/>
      <w:numFmt w:val="decimal"/>
      <w:lvlText w:val="%2."/>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2">
      <w:start w:val="1"/>
      <w:numFmt w:val="decimal"/>
      <w:lvlText w:val="%2.%3"/>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3">
      <w:start w:val="3"/>
      <w:numFmt w:val="upperRoman"/>
      <w:lvlText w:val="%4."/>
      <w:lvlJc w:val="left"/>
      <w:pPr>
        <w:ind w:left="0" w:hanging="0"/>
      </w:pPr>
      <w:rPr>
        <w:smallCaps w:val="false"/>
        <w:caps w:val="false"/>
        <w:dstrike w:val="false"/>
        <w:strike w:val="false"/>
        <w:vertAlign w:val="baseline"/>
        <w:position w:val="0"/>
        <w:sz w:val="24"/>
        <w:sz w:val="24"/>
        <w:spacing w:val="0"/>
        <w:i w:val="false"/>
        <w:u w:val="none"/>
        <w:b/>
        <w:szCs w:val="24"/>
        <w:iCs w:val="false"/>
        <w:bCs/>
        <w:w w:val="100"/>
        <w:rFonts w:ascii="Times New Roman" w:hAnsi="Times New Roman" w:eastAsia="Times New Roman" w:cs="Times New Roman"/>
        <w:color w:val="000000"/>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32">
    <w:lvl w:ilvl="0">
      <w:start w:val="1"/>
      <w:numFmt w:val="decimal"/>
      <w:lvlText w:val="%1."/>
      <w:lvlJc w:val="left"/>
      <w:pPr>
        <w:ind w:left="0" w:hanging="0"/>
      </w:pPr>
      <w:rPr>
        <w:smallCaps w:val="false"/>
        <w:caps w:val="false"/>
        <w:dstrike w:val="false"/>
        <w:strike w:val="false"/>
        <w:vertAlign w:val="baseline"/>
        <w:position w:val="0"/>
        <w:sz w:val="19"/>
        <w:sz w:val="19"/>
        <w:spacing w:val="0"/>
        <w:i/>
        <w:u w:val="none"/>
        <w:b/>
        <w:szCs w:val="19"/>
        <w:iCs/>
        <w:bCs/>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33">
    <w:lvl w:ilvl="0">
      <w:start w:val="2"/>
      <w:numFmt w:val="decimal"/>
      <w:lvlText w:val="12.%1"/>
      <w:lvlJc w:val="left"/>
      <w:pPr>
        <w:ind w:left="0" w:hanging="0"/>
      </w:pPr>
      <w:rPr>
        <w:smallCaps w:val="false"/>
        <w:caps w:val="false"/>
        <w:dstrike w:val="false"/>
        <w:strike w:val="false"/>
        <w:vertAlign w:val="baseline"/>
        <w:position w:val="0"/>
        <w:sz w:val="24"/>
        <w:sz w:val="24"/>
        <w:spacing w:val="0"/>
        <w:i w:val="false"/>
        <w:u w:val="none"/>
        <w:b/>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34">
    <w:lvl w:ilvl="0">
      <w:start w:val="1"/>
      <w:numFmt w:val="decimal"/>
      <w:lvlText w:val="15.%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35">
    <w:lvl w:ilvl="0">
      <w:start w:val="1"/>
      <w:numFmt w:val="decimal"/>
      <w:lvlText w:val="16.%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36">
    <w:lvl w:ilvl="0">
      <w:start w:val="1"/>
      <w:numFmt w:val="decimal"/>
      <w:lvlText w:val="17.%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37">
    <w:lvl w:ilvl="0">
      <w:start w:val="10"/>
      <w:numFmt w:val="decimal"/>
      <w:lvlText w:val="17.%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3"/>
      <w:numFmt w:val="upperRoman"/>
      <w:lvlText w:val="%2."/>
      <w:lvlJc w:val="left"/>
      <w:pPr>
        <w:ind w:left="0" w:hanging="0"/>
      </w:pPr>
      <w:rPr>
        <w:smallCaps w:val="false"/>
        <w:caps w:val="false"/>
        <w:dstrike w:val="false"/>
        <w:strike w:val="false"/>
        <w:vertAlign w:val="baseline"/>
        <w:position w:val="0"/>
        <w:sz w:val="24"/>
        <w:sz w:val="24"/>
        <w:spacing w:val="0"/>
        <w:i w:val="false"/>
        <w:u w:val="none"/>
        <w:b/>
        <w:szCs w:val="24"/>
        <w:iCs w:val="false"/>
        <w:bCs/>
        <w:w w:val="100"/>
        <w:rFonts w:ascii="Times New Roman" w:hAnsi="Times New Roman" w:eastAsia="Times New Roman" w:cs="Times New Roman"/>
        <w:color w:val="000000"/>
      </w:rPr>
    </w:lvl>
    <w:lvl w:ilvl="2">
      <w:start w:val="3"/>
      <w:numFmt w:val="upperRoman"/>
      <w:lvlText w:val="%3."/>
      <w:lvlJc w:val="left"/>
      <w:pPr>
        <w:ind w:left="0" w:hanging="0"/>
      </w:pPr>
      <w:rPr>
        <w:smallCaps w:val="false"/>
        <w:caps w:val="false"/>
        <w:dstrike w:val="false"/>
        <w:strike w:val="false"/>
        <w:vertAlign w:val="baseline"/>
        <w:position w:val="0"/>
        <w:sz w:val="24"/>
        <w:sz w:val="24"/>
        <w:spacing w:val="0"/>
        <w:i w:val="false"/>
        <w:u w:val="none"/>
        <w:b/>
        <w:szCs w:val="24"/>
        <w:iCs w:val="false"/>
        <w:bCs/>
        <w:w w:val="100"/>
        <w:rFonts w:ascii="Times New Roman" w:hAnsi="Times New Roman" w:eastAsia="Times New Roman" w:cs="Times New Roman"/>
        <w:color w:val="000000"/>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38">
    <w:lvl w:ilvl="0">
      <w:start w:val="14"/>
      <w:numFmt w:val="decimal"/>
      <w:lvlText w:val="17.%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39">
    <w:lvl w:ilvl="0">
      <w:start w:val="1"/>
      <w:numFmt w:val="decimal"/>
      <w:lvlText w:val="20.%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40">
    <w:lvl w:ilvl="0">
      <w:start w:val="1"/>
      <w:numFmt w:val="decimal"/>
      <w:lvlText w:val="25.%1"/>
      <w:lvlJc w:val="left"/>
      <w:pPr>
        <w:ind w:left="0" w:hanging="0"/>
      </w:pPr>
      <w:rPr>
        <w:smallCaps w:val="false"/>
        <w:caps w:val="false"/>
        <w:dstrike w:val="false"/>
        <w:strike w:val="false"/>
        <w:vertAlign w:val="baseline"/>
        <w:position w:val="0"/>
        <w:sz w:val="24"/>
        <w:sz w:val="24"/>
        <w:spacing w:val="0"/>
        <w:i w:val="false"/>
        <w:u w:val="none"/>
        <w:b w:val="false"/>
        <w:szCs w:val="24"/>
        <w:iCs w:val="false"/>
        <w:bCs w:val="false"/>
        <w:w w:val="100"/>
        <w:rFonts w:ascii="Times New Roman" w:hAnsi="Times New Roman" w:eastAsia="Times New Roman" w:cs="Times New Roman"/>
        <w:color w:val="000000"/>
      </w:rPr>
    </w:lvl>
    <w:lvl w:ilvl="1">
      <w:start w:val="0"/>
      <w:numFmt w:val="decimal"/>
      <w:lvlText w:val="%2"/>
      <w:lvlJc w:val="left"/>
      <w:pPr>
        <w:ind w:left="0" w:hanging="0"/>
      </w:pPr>
      <w:rPr/>
    </w:lvl>
    <w:lvl w:ilvl="2">
      <w:start w:val="0"/>
      <w:numFmt w:val="decimal"/>
      <w:lvlText w:val="%3"/>
      <w:lvlJc w:val="left"/>
      <w:pPr>
        <w:ind w:left="0" w:hanging="0"/>
      </w:pPr>
      <w:rPr/>
    </w:lvl>
    <w:lvl w:ilvl="3">
      <w:start w:val="0"/>
      <w:numFmt w:val="decimal"/>
      <w:lvlText w:val="%4"/>
      <w:lvlJc w:val="left"/>
      <w:pPr>
        <w:ind w:left="0" w:hanging="0"/>
      </w:pPr>
      <w:rPr/>
    </w:lvl>
    <w:lvl w:ilvl="4">
      <w:start w:val="0"/>
      <w:numFmt w:val="decimal"/>
      <w:lvlText w:val="%5"/>
      <w:lvlJc w:val="left"/>
      <w:pPr>
        <w:ind w:left="0" w:hanging="0"/>
      </w:pPr>
      <w:rPr/>
    </w:lvl>
    <w:lvl w:ilvl="5">
      <w:start w:val="0"/>
      <w:numFmt w:val="decimal"/>
      <w:lvlText w:val="%6"/>
      <w:lvlJc w:val="left"/>
      <w:pPr>
        <w:ind w:left="0" w:hanging="0"/>
      </w:pPr>
      <w:rPr/>
    </w:lvl>
    <w:lvl w:ilvl="6">
      <w:start w:val="0"/>
      <w:numFmt w:val="decimal"/>
      <w:lvlText w:val="%7"/>
      <w:lvlJc w:val="left"/>
      <w:pPr>
        <w:ind w:left="0" w:hanging="0"/>
      </w:pPr>
      <w:rPr/>
    </w:lvl>
    <w:lvl w:ilvl="7">
      <w:start w:val="0"/>
      <w:numFmt w:val="decimal"/>
      <w:lvlText w:val="%8"/>
      <w:lvlJc w:val="left"/>
      <w:pPr>
        <w:ind w:left="0" w:hanging="0"/>
      </w:pPr>
      <w:rPr/>
    </w:lvl>
    <w:lvl w:ilvl="8">
      <w:start w:val="0"/>
      <w:numFmt w:val="decimal"/>
      <w:lvlText w:val="%9"/>
      <w:lvlJc w:val="left"/>
      <w:pPr>
        <w:ind w:left="0" w:hanging="0"/>
      </w:pPr>
      <w:rPr/>
    </w:lvl>
  </w:abstractNum>
  <w:abstractNum w:abstractNumId="41">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42">
    <w:lvl w:ilvl="0">
      <w:start w:val="1"/>
      <w:numFmt w:val="decimal"/>
      <w:lvlText w:val="%1."/>
      <w:lvlJc w:val="left"/>
      <w:pPr>
        <w:tabs>
          <w:tab w:val="num" w:pos="720"/>
        </w:tabs>
        <w:ind w:left="720" w:hanging="360"/>
      </w:pPr>
      <w:rPr>
        <w:sz w:val="22"/>
        <w:i w:val="false"/>
        <w:b w:val="false"/>
        <w:szCs w:val="22"/>
        <w:iCs w:val="false"/>
        <w:bCs w:val="false"/>
        <w:rFonts w:cs="Calibri"/>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3">
    <w:lvl w:ilvl="0">
      <w:start w:val="1"/>
      <w:numFmt w:val="none"/>
      <w:suff w:val="nothing"/>
      <w:lvlText w:val=""/>
      <w:lvlJc w:val="left"/>
      <w:pPr>
        <w:ind w:left="432" w:hanging="432"/>
      </w:pPr>
      <w:rPr>
        <w:sz w:val="22"/>
        <w:i/>
        <w:kern w:val="2"/>
        <w:szCs w:val="22"/>
        <w:rFonts w:ascii="Arial" w:hAnsi="Arial" w:cs="Calibri"/>
        <w:lang w:eastAsia="en-US"/>
      </w:rPr>
    </w:lvl>
    <w:lvl w:ilvl="1">
      <w:start w:val="1"/>
      <w:numFmt w:val="none"/>
      <w:suff w:val="nothing"/>
      <w:lvlText w:val=""/>
      <w:lvlJc w:val="left"/>
      <w:pPr>
        <w:ind w:left="576" w:hanging="576"/>
      </w:pPr>
      <w:rPr/>
    </w:lvl>
    <w:lvl w:ilvl="2">
      <w:start w:val="1"/>
      <w:numFmt w:val="none"/>
      <w:suff w:val="nothing"/>
      <w:lvlText w:val=""/>
      <w:lvlJc w:val="left"/>
      <w:pPr>
        <w:ind w:left="720" w:hanging="720"/>
      </w:pPr>
      <w:rPr/>
    </w:lvl>
    <w:lvl w:ilvl="3">
      <w:start w:val="1"/>
      <w:numFmt w:val="none"/>
      <w:suff w:val="nothing"/>
      <w:lvlText w:val=""/>
      <w:lvlJc w:val="left"/>
      <w:pPr>
        <w:ind w:left="864" w:hanging="864"/>
      </w:pPr>
      <w:rPr/>
    </w:lvl>
    <w:lvl w:ilvl="4">
      <w:start w:val="1"/>
      <w:numFmt w:val="none"/>
      <w:suff w:val="nothing"/>
      <w:lvlText w:val=""/>
      <w:lvlJc w:val="left"/>
      <w:pPr>
        <w:ind w:left="1008" w:hanging="1008"/>
      </w:pPr>
      <w:rPr/>
    </w:lvl>
    <w:lvl w:ilvl="5">
      <w:start w:val="1"/>
      <w:numFmt w:val="none"/>
      <w:suff w:val="nothing"/>
      <w:lvlText w:val=""/>
      <w:lvlJc w:val="left"/>
      <w:pPr>
        <w:ind w:left="1152" w:hanging="1152"/>
      </w:pPr>
      <w:rPr/>
    </w:lvl>
    <w:lvl w:ilvl="6">
      <w:start w:val="1"/>
      <w:numFmt w:val="none"/>
      <w:suff w:val="nothing"/>
      <w:lvlText w:val=""/>
      <w:lvlJc w:val="left"/>
      <w:pPr>
        <w:ind w:left="1296" w:hanging="1296"/>
      </w:pPr>
      <w:rPr/>
    </w:lvl>
    <w:lvl w:ilvl="7">
      <w:start w:val="1"/>
      <w:numFmt w:val="none"/>
      <w:suff w:val="nothing"/>
      <w:lvlText w:val=""/>
      <w:lvlJc w:val="left"/>
      <w:pPr>
        <w:ind w:left="1440" w:hanging="1440"/>
      </w:pPr>
      <w:rPr/>
    </w:lvl>
    <w:lvl w:ilvl="8">
      <w:start w:val="1"/>
      <w:numFmt w:val="none"/>
      <w:suff w:val="nothing"/>
      <w:lvlText w:val=""/>
      <w:lvlJc w:val="left"/>
      <w:pPr>
        <w:ind w:left="1584" w:hanging="1584"/>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bering>
</file>

<file path=word/settings.xml><?xml version="1.0" encoding="utf-8"?>
<w:settings xmlns:w="http://schemas.openxmlformats.org/wordprocessingml/2006/main">
  <w:zoom w:percent="100"/>
  <w:defaultTabStop w:val="720"/>
  <w:compat>
    <w:doNotExpandShiftReturn/>
  </w:compat>
  <w:endnotePr>
    <w:numFmt w:val="lowerRoman"/>
    <w:endnote w:id="0"/>
    <w:endnote w:id="1"/>
  </w:end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l-GR" w:eastAsia="zh-CN" w:bidi="hi-IN"/>
      </w:rPr>
    </w:rPrDefault>
    <w:pPrDefault>
      <w:pPr/>
    </w:pPrDefault>
  </w:docDefaults>
  <w:style w:type="paragraph" w:styleId="Normal">
    <w:name w:val="Normal"/>
    <w:qFormat/>
    <w:pPr>
      <w:widowControl/>
      <w:bidi w:val="0"/>
    </w:pPr>
    <w:rPr>
      <w:rFonts w:ascii="Arial Unicode MS" w:hAnsi="Arial Unicode MS" w:eastAsia="Arial Unicode MS" w:cs="Arial Unicode MS"/>
      <w:color w:val="000000"/>
      <w:sz w:val="24"/>
      <w:szCs w:val="24"/>
      <w:lang w:val="el-GR" w:bidi="ar-SA" w:eastAsia="zh-CN"/>
    </w:rPr>
  </w:style>
  <w:style w:type="paragraph" w:styleId="Heading1">
    <w:name w:val="Heading 1"/>
    <w:basedOn w:val="Normal"/>
    <w:next w:val="Normal"/>
    <w:qFormat/>
    <w:pPr>
      <w:keepNext w:val="true"/>
      <w:numPr>
        <w:ilvl w:val="0"/>
        <w:numId w:val="1"/>
      </w:numPr>
      <w:spacing w:before="240" w:after="60"/>
      <w:outlineLvl w:val="0"/>
    </w:pPr>
    <w:rPr>
      <w:rFonts w:ascii="Cambria" w:hAnsi="Cambria" w:eastAsia="Times New Roman" w:cs="Times New Roman"/>
      <w:b/>
      <w:bCs/>
      <w:kern w:val="2"/>
      <w:sz w:val="32"/>
      <w:szCs w:val="32"/>
    </w:rPr>
  </w:style>
  <w:style w:type="paragraph" w:styleId="Heading2">
    <w:name w:val="Heading 2"/>
    <w:basedOn w:val="Normal"/>
    <w:next w:val="Normal"/>
    <w:qFormat/>
    <w:pPr>
      <w:keepNext w:val="true"/>
      <w:numPr>
        <w:ilvl w:val="1"/>
        <w:numId w:val="1"/>
      </w:numPr>
      <w:spacing w:before="240" w:after="60"/>
      <w:outlineLvl w:val="1"/>
    </w:pPr>
    <w:rPr>
      <w:rFonts w:ascii="Arial" w:hAnsi="Arial" w:eastAsia="Times New Roman" w:cs="Arial"/>
      <w:b/>
      <w:bCs/>
      <w:i/>
      <w:iCs/>
      <w:color w:val="000000"/>
      <w:sz w:val="28"/>
      <w:szCs w:val="28"/>
    </w:rPr>
  </w:style>
  <w:style w:type="paragraph" w:styleId="Heading3">
    <w:name w:val="Heading 3"/>
    <w:basedOn w:val="Normal"/>
    <w:next w:val="Normal"/>
    <w:qFormat/>
    <w:pPr>
      <w:keepNext w:val="true"/>
      <w:numPr>
        <w:ilvl w:val="2"/>
        <w:numId w:val="1"/>
      </w:numPr>
      <w:spacing w:before="240" w:after="60"/>
      <w:outlineLvl w:val="2"/>
    </w:pPr>
    <w:rPr>
      <w:rFonts w:ascii="Arial" w:hAnsi="Arial" w:eastAsia="Times New Roman" w:cs="Arial"/>
      <w:b/>
      <w:bCs/>
      <w:color w:val="000000"/>
      <w:sz w:val="26"/>
      <w:szCs w:val="26"/>
    </w:rPr>
  </w:style>
  <w:style w:type="paragraph" w:styleId="Heading4">
    <w:name w:val="Heading 4"/>
    <w:basedOn w:val="Normal"/>
    <w:next w:val="Normal"/>
    <w:qFormat/>
    <w:pPr>
      <w:keepNext w:val="true"/>
      <w:numPr>
        <w:ilvl w:val="3"/>
        <w:numId w:val="1"/>
      </w:numPr>
      <w:spacing w:before="240" w:after="60"/>
      <w:outlineLvl w:val="3"/>
    </w:pPr>
    <w:rPr>
      <w:rFonts w:ascii="Times New Roman" w:hAnsi="Times New Roman" w:eastAsia="Times New Roman" w:cs="Times New Roman"/>
      <w:b/>
      <w:bCs/>
      <w:color w:val="000000"/>
      <w:sz w:val="28"/>
      <w:szCs w:val="28"/>
    </w:rPr>
  </w:style>
  <w:style w:type="paragraph" w:styleId="Heading5">
    <w:name w:val="Heading 5"/>
    <w:basedOn w:val="Normal"/>
    <w:next w:val="Normal"/>
    <w:qFormat/>
    <w:pPr>
      <w:numPr>
        <w:ilvl w:val="4"/>
        <w:numId w:val="1"/>
      </w:numPr>
      <w:spacing w:before="240" w:after="60"/>
      <w:outlineLvl w:val="4"/>
    </w:pPr>
    <w:rPr>
      <w:rFonts w:ascii="Times New Roman" w:hAnsi="Times New Roman" w:eastAsia="Times New Roman" w:cs="Times New Roman"/>
      <w:b/>
      <w:bCs/>
      <w:i/>
      <w:iCs/>
      <w:color w:val="000000"/>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eastAsia="Times New Roman" w:cs="Times New Roman"/>
      <w:b/>
      <w:bCs/>
      <w:color w:val="000000"/>
      <w:sz w:val="22"/>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eastAsia="Times New Roman" w:cs="Times New Roman"/>
      <w:color w:val="000000"/>
    </w:rPr>
  </w:style>
  <w:style w:type="character" w:styleId="WW8Num1z0">
    <w:name w:val="WW8Num1z0"/>
    <w:qFormat/>
    <w:rPr>
      <w:rFonts w:ascii="Arial" w:hAnsi="Arial" w:cs="Calibri"/>
      <w:i/>
      <w:kern w:val="2"/>
      <w:sz w:val="22"/>
      <w:szCs w:val="22"/>
      <w:lang w:eastAsia="en-US"/>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cs="Calibri"/>
      <w:b w:val="false"/>
      <w:bCs w:val="false"/>
      <w:i w:val="false"/>
      <w:iCs w:val="false"/>
      <w:color w:val="000000"/>
      <w:sz w:val="22"/>
      <w:szCs w:val="22"/>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Symbol" w:hAnsi="Symbol" w:cs="Symbol"/>
      <w:lang w:val="el-GR"/>
    </w:rPr>
  </w:style>
  <w:style w:type="character" w:styleId="WW8Num4z0">
    <w:name w:val="WW8Num4z0"/>
    <w:qFormat/>
    <w:rPr>
      <w:rFonts w:ascii="Times New Roman" w:hAnsi="Times New Roman" w:cs="Times New Roman"/>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9"/>
      <w:sz w:val="19"/>
      <w:szCs w:val="19"/>
      <w:u w:val="none"/>
      <w:vertAlign w:val="baseline"/>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Times New Roman" w:hAnsi="Times New Roman" w:eastAsia="Times New Roman" w:cs="Times New Roman"/>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rFonts w:ascii="Times New Roman" w:hAnsi="Times New Roman" w:cs="Times New Roman"/>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Times New Roman" w:hAnsi="Times New Roman" w:eastAsia="Times New Roman" w:cs="Times New Roman"/>
      <w:b/>
      <w:bCs/>
      <w:i/>
      <w:iCs/>
      <w:caps w:val="false"/>
      <w:smallCaps w:val="false"/>
      <w:strike w:val="false"/>
      <w:dstrike w:val="false"/>
      <w:color w:val="000000"/>
      <w:spacing w:val="0"/>
      <w:w w:val="100"/>
      <w:position w:val="0"/>
      <w:sz w:val="19"/>
      <w:sz w:val="19"/>
      <w:szCs w:val="19"/>
      <w:u w:val="none"/>
      <w:vertAlign w:val="baseline"/>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13z3">
    <w:name w:val="WW8Num13z3"/>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lang w:val="en-US"/>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17z1">
    <w:name w:val="WW8Num17z1"/>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9"/>
      <w:sz w:val="19"/>
      <w:szCs w:val="19"/>
      <w:u w:val="none"/>
      <w:vertAlign w:val="baseline"/>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Times New Roman" w:hAnsi="Times New Roman" w:eastAsia="Times New Roman" w:cs="Times New Roman"/>
      <w:b/>
      <w:bCs/>
      <w:i w:val="false"/>
      <w:iCs w:val="false"/>
      <w:caps w:val="false"/>
      <w:smallCaps w:val="false"/>
      <w:strike w:val="false"/>
      <w:dstrike w:val="false"/>
      <w:color w:val="000000"/>
      <w:spacing w:val="0"/>
      <w:w w:val="100"/>
      <w:position w:val="0"/>
      <w:sz w:val="19"/>
      <w:sz w:val="19"/>
      <w:szCs w:val="19"/>
      <w:u w:val="none"/>
      <w:vertAlign w:val="baseline"/>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Times New Roman" w:hAnsi="Times New Roman" w:cs="Times New Roman"/>
      <w:b/>
      <w:u w:val="none"/>
    </w:rPr>
  </w:style>
  <w:style w:type="character" w:styleId="WW8Num20z1">
    <w:name w:val="WW8Num20z1"/>
    <w:qFormat/>
    <w:rPr>
      <w:rFonts w:cs="Times New Roman"/>
    </w:rPr>
  </w:style>
  <w:style w:type="character" w:styleId="WW8Num21z0">
    <w:name w:val="WW8Num21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9"/>
      <w:sz w:val="19"/>
      <w:szCs w:val="19"/>
      <w:u w:val="none"/>
      <w:vertAlign w:val="baseline"/>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ascii="Times New Roman" w:hAnsi="Times New Roman" w:eastAsia="Times New Roman" w:cs="Times New Roman"/>
      <w:b/>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19"/>
      <w:szCs w:val="19"/>
      <w:u w:val="none"/>
      <w:vertAlign w:val="superscript"/>
      <w:lang w:val="en-US"/>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Times New Roman" w:hAnsi="Times New Roman" w:cs="Times New Roman"/>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rFonts w:ascii="Symbol" w:hAnsi="Symbol" w:cs="Symbol"/>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9"/>
      <w:sz w:val="19"/>
      <w:szCs w:val="19"/>
      <w:u w:val="none"/>
      <w:vertAlign w:val="baseline"/>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24"/>
      <w:sz w:val="24"/>
      <w:szCs w:val="24"/>
      <w:u w:val="none"/>
      <w:vertAlign w:val="baseline"/>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rFonts w:ascii="Times New Roman" w:hAnsi="Times New Roman" w:eastAsia="Times New Roman" w:cs="Times New Roman"/>
      <w:b w:val="false"/>
      <w:bCs w:val="false"/>
      <w:i w:val="false"/>
      <w:iCs w:val="false"/>
      <w:caps w:val="false"/>
      <w:smallCaps w:val="false"/>
      <w:strike w:val="false"/>
      <w:dstrike w:val="false"/>
      <w:color w:val="000000"/>
      <w:spacing w:val="0"/>
      <w:w w:val="100"/>
      <w:position w:val="0"/>
      <w:sz w:val="19"/>
      <w:sz w:val="19"/>
      <w:szCs w:val="19"/>
      <w:u w:val="none"/>
      <w:vertAlign w:val="baseline"/>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Style7">
    <w:name w:val="Προεπιλεγμένη γραμματοσειρά"/>
    <w:qFormat/>
    <w:rPr/>
  </w:style>
  <w:style w:type="character" w:styleId="1Char">
    <w:name w:val="Επικεφαλίδα 1 Char"/>
    <w:qFormat/>
    <w:rPr>
      <w:rFonts w:ascii="Cambria" w:hAnsi="Cambria" w:eastAsia="Times New Roman" w:cs="Times New Roman"/>
      <w:b/>
      <w:bCs/>
      <w:color w:val="000000"/>
      <w:kern w:val="2"/>
      <w:sz w:val="32"/>
      <w:szCs w:val="32"/>
    </w:rPr>
  </w:style>
  <w:style w:type="character" w:styleId="InternetLink">
    <w:name w:val="Internet Link"/>
    <w:rPr>
      <w:color w:val="0066CC"/>
      <w:u w:val="single"/>
    </w:rPr>
  </w:style>
  <w:style w:type="character" w:styleId="2">
    <w:name w:val="Υποσημείωση (2)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Style8">
    <w:name w:val="Υποσημείωση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Style9">
    <w:name w:val="Υποσημείωση + Χωρίς έντονη γραφή"/>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21">
    <w:name w:val="Σώμα κειμένου (2)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24">
    <w:name w:val="Σώμα κειμένου (2)4"/>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u w:val="single"/>
    </w:rPr>
  </w:style>
  <w:style w:type="character" w:styleId="3">
    <w:name w:val="Σώμα κειμένου (3)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31">
    <w:name w:val="Σώμα κειμένου (3) + Έντονη γραφή"/>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314">
    <w:name w:val="Σώμα κειμένου (3) + Έντονη γραφή14"/>
    <w:qFormat/>
    <w:rPr>
      <w:rFonts w:ascii="Times New Roman" w:hAnsi="Times New Roman" w:eastAsia="Times New Roman" w:cs="Times New Roman"/>
      <w:b/>
      <w:bCs/>
      <w:i w:val="false"/>
      <w:iCs w:val="false"/>
      <w:caps w:val="false"/>
      <w:smallCaps w:val="false"/>
      <w:strike w:val="false"/>
      <w:dstrike w:val="false"/>
      <w:spacing w:val="0"/>
      <w:sz w:val="19"/>
      <w:szCs w:val="19"/>
      <w:u w:val="single"/>
    </w:rPr>
  </w:style>
  <w:style w:type="character" w:styleId="33">
    <w:name w:val="Σώμα κειμένου (3)3"/>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lang w:val="en-US"/>
    </w:rPr>
  </w:style>
  <w:style w:type="character" w:styleId="4">
    <w:name w:val="Σώμα κειμένου (4)_"/>
    <w:qFormat/>
    <w:rPr>
      <w:rFonts w:ascii="Times New Roman" w:hAnsi="Times New Roman" w:eastAsia="Times New Roman" w:cs="Times New Roman"/>
      <w:b w:val="false"/>
      <w:bCs w:val="false"/>
      <w:i w:val="false"/>
      <w:iCs w:val="false"/>
      <w:caps w:val="false"/>
      <w:smallCaps w:val="false"/>
      <w:strike w:val="false"/>
      <w:dstrike w:val="false"/>
      <w:sz w:val="20"/>
      <w:szCs w:val="20"/>
    </w:rPr>
  </w:style>
  <w:style w:type="character" w:styleId="32">
    <w:name w:val="Σώμα κειμένου (3)2"/>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lang w:val="en-US"/>
    </w:rPr>
  </w:style>
  <w:style w:type="character" w:styleId="Style10">
    <w:name w:val="Λεζάντα πίνακα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313">
    <w:name w:val="Σώμα κειμένου (3) + Έντονη γραφή13"/>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311">
    <w:name w:val="Σώμα κειμένου (3)1"/>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u w:val="single"/>
      <w:lang w:val="en-US"/>
    </w:rPr>
  </w:style>
  <w:style w:type="character" w:styleId="5">
    <w:name w:val="Σώμα κειμένου (5)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rPr>
  </w:style>
  <w:style w:type="character" w:styleId="18Char">
    <w:name w:val="Σώμα κειμένου18 Char"/>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rPr>
  </w:style>
  <w:style w:type="character" w:styleId="Style11">
    <w:name w:val="Σώμα κειμένου + Έντονη γραφή"/>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2">
    <w:name w:val="Επικεφαλίδα #1 (2)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rPr>
  </w:style>
  <w:style w:type="character" w:styleId="121">
    <w:name w:val="Επικεφαλίδα #1 (2) + Έντονη γραφή"/>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
    <w:name w:val="Επικεφαλίδα #1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rPr>
  </w:style>
  <w:style w:type="character" w:styleId="11">
    <w:name w:val="Επικεφαλίδα #1 + Χωρίς έντονη γραφή"/>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38">
    <w:name w:val="Σώμα κειμένου + Έντονη γραφή38"/>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3">
    <w:name w:val="Σώμα κειμένου1"/>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31">
    <w:name w:val="Επικεφαλίδα #1 (3)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rPr>
  </w:style>
  <w:style w:type="character" w:styleId="132">
    <w:name w:val="Επικεφαλίδα #1 (3) + Χωρίς πλάγια γραφή"/>
    <w:qFormat/>
    <w:rPr>
      <w:rFonts w:ascii="Times New Roman" w:hAnsi="Times New Roman" w:eastAsia="Times New Roman" w:cs="Times New Roman"/>
      <w:b w:val="false"/>
      <w:bCs w:val="false"/>
      <w:i/>
      <w:iCs/>
      <w:caps w:val="false"/>
      <w:smallCaps w:val="false"/>
      <w:strike w:val="false"/>
      <w:dstrike w:val="false"/>
      <w:spacing w:val="0"/>
      <w:sz w:val="24"/>
      <w:szCs w:val="24"/>
    </w:rPr>
  </w:style>
  <w:style w:type="character" w:styleId="112">
    <w:name w:val="Επικεφαλίδα #112"/>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10">
    <w:name w:val="Επικεφαλίδα #1 + 10 στ.;Μικρά κεφαλαία"/>
    <w:qFormat/>
    <w:rPr>
      <w:rFonts w:ascii="Times New Roman" w:hAnsi="Times New Roman" w:eastAsia="Times New Roman" w:cs="Times New Roman"/>
      <w:b w:val="false"/>
      <w:bCs w:val="false"/>
      <w:i w:val="false"/>
      <w:iCs w:val="false"/>
      <w:smallCaps/>
      <w:strike w:val="false"/>
      <w:dstrike w:val="false"/>
      <w:spacing w:val="0"/>
      <w:sz w:val="20"/>
      <w:szCs w:val="20"/>
      <w:u w:val="single"/>
      <w:lang w:val="en-US"/>
    </w:rPr>
  </w:style>
  <w:style w:type="character" w:styleId="Calibri135">
    <w:name w:val="Σώμα κειμένου + Calibri;13;5 στ."/>
    <w:qFormat/>
    <w:rPr>
      <w:rFonts w:ascii="Calibri" w:hAnsi="Calibri" w:eastAsia="Calibri" w:cs="Calibri"/>
      <w:b w:val="false"/>
      <w:bCs w:val="false"/>
      <w:i w:val="false"/>
      <w:iCs w:val="false"/>
      <w:caps w:val="false"/>
      <w:smallCaps w:val="false"/>
      <w:strike w:val="false"/>
      <w:dstrike w:val="false"/>
      <w:spacing w:val="0"/>
      <w:sz w:val="27"/>
      <w:szCs w:val="27"/>
    </w:rPr>
  </w:style>
  <w:style w:type="character" w:styleId="37">
    <w:name w:val="Σώμα κειμένου + Έντονη γραφή37"/>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56">
    <w:name w:val="Σώμα κειμένου (5)6"/>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51">
    <w:name w:val="Σώμα κειμένου (5) + Χωρίς έντονη γραφή"/>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561">
    <w:name w:val="Σώμα κειμένου (5) + Χωρίς έντονη γραφή6"/>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55">
    <w:name w:val="Σώμα κειμένου (5) + Χωρίς έντονη γραφή5"/>
    <w:qFormat/>
    <w:rPr>
      <w:rFonts w:ascii="Times New Roman" w:hAnsi="Times New Roman" w:eastAsia="Times New Roman" w:cs="Times New Roman"/>
      <w:b/>
      <w:bCs/>
      <w:i w:val="false"/>
      <w:iCs w:val="false"/>
      <w:caps w:val="false"/>
      <w:smallCaps w:val="false"/>
      <w:strike w:val="false"/>
      <w:dstrike w:val="false"/>
      <w:spacing w:val="0"/>
      <w:sz w:val="24"/>
      <w:szCs w:val="24"/>
      <w:u w:val="single"/>
      <w:lang w:val="en-US"/>
    </w:rPr>
  </w:style>
  <w:style w:type="character" w:styleId="54">
    <w:name w:val="Σώμα κειμένου (5) + Χωρίς έντονη γραφή4"/>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22">
    <w:name w:val="Σώμα κειμένου2"/>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11">
    <w:name w:val="Επικεφαλίδα #111"/>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36">
    <w:name w:val="Σώμα κειμένου + Έντονη γραφή36"/>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35">
    <w:name w:val="Σώμα κειμένου + Έντονη γραφή35"/>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Calibri1351">
    <w:name w:val="Σώμα κειμένου + Calibri;13;5 στ.1"/>
    <w:qFormat/>
    <w:rPr>
      <w:rFonts w:ascii="Calibri" w:hAnsi="Calibri" w:eastAsia="Calibri" w:cs="Calibri"/>
      <w:b w:val="false"/>
      <w:bCs w:val="false"/>
      <w:i w:val="false"/>
      <w:iCs w:val="false"/>
      <w:caps w:val="false"/>
      <w:smallCaps w:val="false"/>
      <w:strike w:val="false"/>
      <w:dstrike w:val="false"/>
      <w:spacing w:val="0"/>
      <w:sz w:val="27"/>
      <w:szCs w:val="27"/>
    </w:rPr>
  </w:style>
  <w:style w:type="character" w:styleId="34">
    <w:name w:val="Σώμα κειμένου3"/>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lang w:val="en-US"/>
    </w:rPr>
  </w:style>
  <w:style w:type="character" w:styleId="41">
    <w:name w:val="Σώμα κειμένου4"/>
    <w:basedOn w:val="18Char"/>
    <w:qFormat/>
    <w:rPr/>
  </w:style>
  <w:style w:type="character" w:styleId="341">
    <w:name w:val="Σώμα κειμένου + Έντονη γραφή34"/>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53">
    <w:name w:val="Σώμα κειμένου (5) + Χωρίς έντονη γραφή3"/>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331">
    <w:name w:val="Σώμα κειμένου + Έντονη γραφή33"/>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551">
    <w:name w:val="Σώμα κειμένου (5)5"/>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52">
    <w:name w:val="Σώμα κειμένου5"/>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6">
    <w:name w:val="Σώμα κειμένου6"/>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321">
    <w:name w:val="Σώμα κειμένου + Έντονη γραφή32"/>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312">
    <w:name w:val="Σώμα κειμένου + Έντονη γραφή31"/>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30">
    <w:name w:val="Σώμα κειμένου + Έντονη γραφή30"/>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29">
    <w:name w:val="Σώμα κειμένου + Έντονη γραφή29"/>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541">
    <w:name w:val="Σώμα κειμένου (5)4"/>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521">
    <w:name w:val="Σώμα κειμένου (5) + Χωρίς έντονη γραφή2"/>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28">
    <w:name w:val="Σώμα κειμένου + Έντονη γραφή28"/>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27">
    <w:name w:val="Σώμα κειμένου + Έντονη γραφή27"/>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1101">
    <w:name w:val="Επικεφαλίδα #110"/>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61">
    <w:name w:val="Σώμα κειμένου (6)_"/>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rPr>
  </w:style>
  <w:style w:type="character" w:styleId="62">
    <w:name w:val="Σώμα κειμένου (6) + Έντονη γραφή;Χωρίς πλάγια γραφή"/>
    <w:qFormat/>
    <w:rPr>
      <w:rFonts w:ascii="Times New Roman" w:hAnsi="Times New Roman" w:eastAsia="Times New Roman" w:cs="Times New Roman"/>
      <w:b/>
      <w:bCs/>
      <w:i/>
      <w:iCs/>
      <w:caps w:val="false"/>
      <w:smallCaps w:val="false"/>
      <w:strike w:val="false"/>
      <w:dstrike w:val="false"/>
      <w:spacing w:val="0"/>
      <w:sz w:val="24"/>
      <w:szCs w:val="24"/>
      <w:u w:val="single"/>
    </w:rPr>
  </w:style>
  <w:style w:type="character" w:styleId="611">
    <w:name w:val="Σώμα κειμένου (6) + Έντονη γραφή;Χωρίς πλάγια γραφή1"/>
    <w:qFormat/>
    <w:rPr>
      <w:rFonts w:ascii="Times New Roman" w:hAnsi="Times New Roman" w:eastAsia="Times New Roman" w:cs="Times New Roman"/>
      <w:b/>
      <w:bCs/>
      <w:i/>
      <w:iCs/>
      <w:caps w:val="false"/>
      <w:smallCaps w:val="false"/>
      <w:strike w:val="false"/>
      <w:dstrike w:val="false"/>
      <w:spacing w:val="0"/>
      <w:sz w:val="24"/>
      <w:szCs w:val="24"/>
    </w:rPr>
  </w:style>
  <w:style w:type="character" w:styleId="63">
    <w:name w:val="Σώμα κειμένου (6) + Χωρίς πλάγια γραφή"/>
    <w:qFormat/>
    <w:rPr>
      <w:rFonts w:ascii="Times New Roman" w:hAnsi="Times New Roman" w:eastAsia="Times New Roman" w:cs="Times New Roman"/>
      <w:b w:val="false"/>
      <w:bCs w:val="false"/>
      <w:i/>
      <w:iCs/>
      <w:caps w:val="false"/>
      <w:smallCaps w:val="false"/>
      <w:strike w:val="false"/>
      <w:dstrike w:val="false"/>
      <w:spacing w:val="0"/>
      <w:sz w:val="24"/>
      <w:szCs w:val="24"/>
    </w:rPr>
  </w:style>
  <w:style w:type="character" w:styleId="64">
    <w:name w:val="Σώμα κειμένου (6) + Έντονη γραφή"/>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621">
    <w:name w:val="Σώμα κειμένου (6)2"/>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7Char">
    <w:name w:val="Σώμα κειμένου (7)_ Char"/>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rPr>
  </w:style>
  <w:style w:type="character" w:styleId="7">
    <w:name w:val="Σώμα κειμένου (7) + Χωρίς πλάγια γραφή"/>
    <w:qFormat/>
    <w:rPr>
      <w:rFonts w:ascii="Times New Roman" w:hAnsi="Times New Roman" w:eastAsia="Times New Roman" w:cs="Times New Roman"/>
      <w:b w:val="false"/>
      <w:bCs w:val="false"/>
      <w:i/>
      <w:iCs/>
      <w:caps w:val="false"/>
      <w:smallCaps w:val="false"/>
      <w:strike w:val="false"/>
      <w:dstrike w:val="false"/>
      <w:spacing w:val="0"/>
      <w:sz w:val="24"/>
      <w:szCs w:val="24"/>
      <w:u w:val="single"/>
    </w:rPr>
  </w:style>
  <w:style w:type="character" w:styleId="71">
    <w:name w:val="Σώμα κειμένου (7) + Χωρίς έντονη γραφή"/>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695">
    <w:name w:val="Σώμα κειμένου (6) + 9;5 στ.;Έντονη γραφή"/>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26">
    <w:name w:val="Σώμα κειμένου + Έντονη γραφή26"/>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72">
    <w:name w:val="Σώμα κειμένου7"/>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25">
    <w:name w:val="Σώμα κειμένου + Έντονη γραφή25"/>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9">
    <w:name w:val="Επικεφαλίδα #19"/>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Style12">
    <w:name w:val="Κεφαλίδα ή υποσέλιδο_"/>
    <w:qFormat/>
    <w:rPr>
      <w:rFonts w:ascii="Times New Roman" w:hAnsi="Times New Roman" w:eastAsia="Times New Roman" w:cs="Times New Roman"/>
      <w:b w:val="false"/>
      <w:bCs w:val="false"/>
      <w:i w:val="false"/>
      <w:iCs w:val="false"/>
      <w:caps w:val="false"/>
      <w:smallCaps w:val="false"/>
      <w:strike w:val="false"/>
      <w:dstrike w:val="false"/>
      <w:sz w:val="20"/>
      <w:szCs w:val="20"/>
    </w:rPr>
  </w:style>
  <w:style w:type="character" w:styleId="115">
    <w:name w:val="Κεφαλίδα ή υποσέλιδο + 11;5 στ.;Έντονη γραφή"/>
    <w:qFormat/>
    <w:rPr>
      <w:rFonts w:ascii="Times New Roman" w:hAnsi="Times New Roman" w:eastAsia="Times New Roman" w:cs="Times New Roman"/>
      <w:b/>
      <w:bCs/>
      <w:i w:val="false"/>
      <w:iCs w:val="false"/>
      <w:caps w:val="false"/>
      <w:smallCaps w:val="false"/>
      <w:strike w:val="false"/>
      <w:dstrike w:val="false"/>
      <w:spacing w:val="0"/>
      <w:sz w:val="23"/>
      <w:szCs w:val="23"/>
    </w:rPr>
  </w:style>
  <w:style w:type="character" w:styleId="241">
    <w:name w:val="Σώμα κειμένου + Έντονη γραφή24"/>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23">
    <w:name w:val="Σώμα κειμένου + Έντονη γραφή23"/>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221">
    <w:name w:val="Σώμα κειμένου + Έντονη γραφή22"/>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8">
    <w:name w:val="Σώμα κειμένου8"/>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211">
    <w:name w:val="Σώμα κειμένου + Έντονη γραφή21"/>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9">
    <w:name w:val="Σώμα κειμένου9"/>
    <w:basedOn w:val="18Char"/>
    <w:qFormat/>
    <w:rPr/>
  </w:style>
  <w:style w:type="character" w:styleId="14">
    <w:name w:val="Επικεφαλίδα #1 + Χωρίς έντονη γραφή4"/>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20">
    <w:name w:val="Σώμα κειμένου + Έντονη γραφή20"/>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91">
    <w:name w:val="Σώμα κειμένου + Έντονη γραφή19"/>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18">
    <w:name w:val="Σώμα κειμένου + Έντονη γραφή18"/>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0">
    <w:name w:val="Σώμα κειμένου10"/>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33">
    <w:name w:val="Επικεφαλίδα #1 + Χωρίς έντονη γραφή3"/>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7">
    <w:name w:val="Σώμα κειμένου + Έντονη γραφή17"/>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81">
    <w:name w:val="Επικεφαλίδα #18"/>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71">
    <w:name w:val="Επικεφαλίδα #17"/>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6">
    <w:name w:val="Σώμα κειμένου + Έντονη γραφή16"/>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5">
    <w:name w:val="Σώμα κειμένου + Έντονη γραφή15"/>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113">
    <w:name w:val="Σώμα κειμένου11"/>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22">
    <w:name w:val="Επικεφαλίδα #1 + Χωρίς έντονη γραφή2"/>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41">
    <w:name w:val="Σώμα κειμένου + Έντονη γραφή14"/>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134">
    <w:name w:val="Σώμα κειμένου + Έντονη γραφή13"/>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61">
    <w:name w:val="Επικεφαλίδα #16"/>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23">
    <w:name w:val="Σώμα κειμένου + Έντονη γραφή12"/>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24">
    <w:name w:val="Σώμα κειμένου12"/>
    <w:basedOn w:val="18Char"/>
    <w:qFormat/>
    <w:rPr/>
  </w:style>
  <w:style w:type="character" w:styleId="114">
    <w:name w:val="Σώμα κειμένου + Έντονη γραφή11"/>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01">
    <w:name w:val="Σώμα κειμένου + Έντονη γραφή10"/>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151">
    <w:name w:val="Επικεφαλίδα #15"/>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91">
    <w:name w:val="Σώμα κειμένου + Έντονη γραφή9"/>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81">
    <w:name w:val="Σώμα κειμένου + Έντονη γραφή8"/>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142">
    <w:name w:val="Επικεφαλίδα #14"/>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35">
    <w:name w:val="Σώμα κειμένου13"/>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73">
    <w:name w:val="Σώμα κειμένου + Έντονη γραφή7"/>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65">
    <w:name w:val="Σώμα κειμένου + Έντονη γραφή6"/>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136">
    <w:name w:val="Επικεφαλίδα #13"/>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16">
    <w:name w:val="Επικεφαλίδα #1 + Χωρίς έντονη γραφή1"/>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143">
    <w:name w:val="Σώμα κειμένου14"/>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52">
    <w:name w:val="Σώμα κειμένου15"/>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lang w:val="en-US"/>
    </w:rPr>
  </w:style>
  <w:style w:type="character" w:styleId="57">
    <w:name w:val="Σώμα κειμένου + Έντονη γραφή5"/>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511">
    <w:name w:val="Σώμα κειμένου (5) + Χωρίς έντονη γραφή1"/>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531">
    <w:name w:val="Σώμα κειμένου (5)3"/>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42">
    <w:name w:val="Σώμα κειμένου + Έντονη γραφή4"/>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162">
    <w:name w:val="Σώμα κειμένου16"/>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25">
    <w:name w:val="Επικεφαλίδα #12"/>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39">
    <w:name w:val="Σώμα κειμένου + Έντονη γραφή3"/>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210">
    <w:name w:val="Σώμα κειμένου + Έντονη γραφή2"/>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522">
    <w:name w:val="Σώμα κειμένου (5)2"/>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rPr>
  </w:style>
  <w:style w:type="character" w:styleId="117">
    <w:name w:val="Σώμα κειμένου + Έντονη γραφή1"/>
    <w:qFormat/>
    <w:rPr>
      <w:rFonts w:ascii="Times New Roman" w:hAnsi="Times New Roman" w:eastAsia="Times New Roman" w:cs="Times New Roman"/>
      <w:b/>
      <w:bCs/>
      <w:i w:val="false"/>
      <w:iCs w:val="false"/>
      <w:caps w:val="false"/>
      <w:smallCaps w:val="false"/>
      <w:strike w:val="false"/>
      <w:dstrike w:val="false"/>
      <w:spacing w:val="0"/>
      <w:sz w:val="24"/>
      <w:szCs w:val="24"/>
      <w:u w:val="single"/>
    </w:rPr>
  </w:style>
  <w:style w:type="character" w:styleId="172">
    <w:name w:val="Σώμα κειμένου17"/>
    <w:qFormat/>
    <w:rPr>
      <w:rFonts w:ascii="Times New Roman" w:hAnsi="Times New Roman" w:eastAsia="Times New Roman" w:cs="Times New Roman"/>
      <w:b w:val="false"/>
      <w:bCs w:val="false"/>
      <w:i w:val="false"/>
      <w:iCs w:val="false"/>
      <w:caps w:val="false"/>
      <w:smallCaps w:val="false"/>
      <w:strike w:val="false"/>
      <w:dstrike w:val="false"/>
      <w:spacing w:val="0"/>
      <w:sz w:val="24"/>
      <w:szCs w:val="24"/>
      <w:u w:val="single"/>
      <w:lang w:val="en-US"/>
    </w:rPr>
  </w:style>
  <w:style w:type="character" w:styleId="212">
    <w:name w:val="Σώμα κειμένου (2) + Χωρίς έντονη γραφή"/>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3121">
    <w:name w:val="Σώμα κειμένου (3) + Έντονη γραφή12"/>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213">
    <w:name w:val="Λεζάντα πίνακα (2)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82">
    <w:name w:val="Σώμα κειμένου (8)_"/>
    <w:qFormat/>
    <w:rPr>
      <w:rFonts w:ascii="Times New Roman" w:hAnsi="Times New Roman" w:eastAsia="Times New Roman" w:cs="Times New Roman"/>
      <w:b w:val="false"/>
      <w:bCs w:val="false"/>
      <w:i w:val="false"/>
      <w:iCs w:val="false"/>
      <w:caps w:val="false"/>
      <w:smallCaps w:val="false"/>
      <w:strike w:val="false"/>
      <w:dstrike w:val="false"/>
      <w:spacing w:val="0"/>
      <w:sz w:val="14"/>
      <w:szCs w:val="14"/>
    </w:rPr>
  </w:style>
  <w:style w:type="character" w:styleId="2111">
    <w:name w:val="Σώμα κειμένου (2) + 11 στ."/>
    <w:qFormat/>
    <w:rPr>
      <w:rFonts w:ascii="Times New Roman" w:hAnsi="Times New Roman" w:eastAsia="Times New Roman" w:cs="Times New Roman"/>
      <w:b w:val="false"/>
      <w:bCs w:val="false"/>
      <w:i w:val="false"/>
      <w:iCs w:val="false"/>
      <w:caps w:val="false"/>
      <w:smallCaps w:val="false"/>
      <w:strike w:val="false"/>
      <w:dstrike w:val="false"/>
      <w:spacing w:val="0"/>
      <w:sz w:val="22"/>
      <w:szCs w:val="22"/>
    </w:rPr>
  </w:style>
  <w:style w:type="character" w:styleId="92">
    <w:name w:val="Σώμα κειμένου (9)_"/>
    <w:qFormat/>
    <w:rPr>
      <w:rFonts w:ascii="Times New Roman" w:hAnsi="Times New Roman" w:eastAsia="Times New Roman" w:cs="Times New Roman"/>
      <w:b w:val="false"/>
      <w:bCs w:val="false"/>
      <w:i w:val="false"/>
      <w:iCs w:val="false"/>
      <w:caps w:val="false"/>
      <w:smallCaps w:val="false"/>
      <w:strike w:val="false"/>
      <w:dstrike w:val="false"/>
      <w:spacing w:val="0"/>
      <w:sz w:val="22"/>
      <w:szCs w:val="22"/>
    </w:rPr>
  </w:style>
  <w:style w:type="character" w:styleId="911">
    <w:name w:val="Σώμα κειμένου (9)1"/>
    <w:qFormat/>
    <w:rPr>
      <w:rFonts w:ascii="Times New Roman" w:hAnsi="Times New Roman" w:eastAsia="Times New Roman" w:cs="Times New Roman"/>
      <w:b w:val="false"/>
      <w:bCs w:val="false"/>
      <w:i w:val="false"/>
      <w:iCs w:val="false"/>
      <w:caps w:val="false"/>
      <w:smallCaps w:val="false"/>
      <w:strike w:val="false"/>
      <w:dstrike w:val="false"/>
      <w:spacing w:val="0"/>
      <w:sz w:val="22"/>
      <w:szCs w:val="22"/>
      <w:u w:val="single"/>
    </w:rPr>
  </w:style>
  <w:style w:type="character" w:styleId="231">
    <w:name w:val="Σώμα κειμένου (2)3"/>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u w:val="single"/>
    </w:rPr>
  </w:style>
  <w:style w:type="character" w:styleId="261">
    <w:name w:val="Σώμα κειμένου (2) + Χωρίς έντονη γραφή6"/>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3111">
    <w:name w:val="Σώμα κειμένου (3) + Έντονη γραφή11"/>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310">
    <w:name w:val="Σώμα κειμένου (3) + Έντονη γραφή10"/>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214">
    <w:name w:val="Λεζάντα πίνακα (2)1"/>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u w:val="single"/>
    </w:rPr>
  </w:style>
  <w:style w:type="character" w:styleId="102">
    <w:name w:val="Σώμα κειμένου (10)_"/>
    <w:qFormat/>
    <w:rPr>
      <w:rFonts w:ascii="Calibri" w:hAnsi="Calibri" w:eastAsia="Calibri" w:cs="Calibri"/>
      <w:b w:val="false"/>
      <w:bCs w:val="false"/>
      <w:i w:val="false"/>
      <w:iCs w:val="false"/>
      <w:caps w:val="false"/>
      <w:smallCaps w:val="false"/>
      <w:strike w:val="false"/>
      <w:dstrike w:val="false"/>
      <w:spacing w:val="0"/>
      <w:sz w:val="20"/>
      <w:szCs w:val="20"/>
    </w:rPr>
  </w:style>
  <w:style w:type="character" w:styleId="3101">
    <w:name w:val="Σώμα κειμένου (3) + 10 στ.;Πλάγια γραφή"/>
    <w:qFormat/>
    <w:rPr>
      <w:rFonts w:ascii="Times New Roman" w:hAnsi="Times New Roman" w:eastAsia="Times New Roman" w:cs="Times New Roman"/>
      <w:b w:val="false"/>
      <w:bCs w:val="false"/>
      <w:i/>
      <w:iCs/>
      <w:caps w:val="false"/>
      <w:smallCaps w:val="false"/>
      <w:strike w:val="false"/>
      <w:dstrike w:val="false"/>
      <w:spacing w:val="0"/>
      <w:sz w:val="20"/>
      <w:szCs w:val="20"/>
    </w:rPr>
  </w:style>
  <w:style w:type="character" w:styleId="322">
    <w:name w:val="Σώμα κειμένου (3) + Διάστιχο 2 στ."/>
    <w:qFormat/>
    <w:rPr>
      <w:rFonts w:ascii="Times New Roman" w:hAnsi="Times New Roman" w:eastAsia="Times New Roman" w:cs="Times New Roman"/>
      <w:b w:val="false"/>
      <w:bCs w:val="false"/>
      <w:i w:val="false"/>
      <w:iCs w:val="false"/>
      <w:caps w:val="false"/>
      <w:smallCaps w:val="false"/>
      <w:strike w:val="false"/>
      <w:dstrike w:val="false"/>
      <w:spacing w:val="50"/>
      <w:sz w:val="19"/>
      <w:szCs w:val="19"/>
    </w:rPr>
  </w:style>
  <w:style w:type="character" w:styleId="391">
    <w:name w:val="Σώμα κειμένου (3) + Έντονη γραφή9"/>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18">
    <w:name w:val="Σώμα κειμένου (11)_"/>
    <w:qFormat/>
    <w:rPr>
      <w:rFonts w:ascii="Times New Roman" w:hAnsi="Times New Roman" w:eastAsia="Times New Roman" w:cs="Times New Roman"/>
      <w:b w:val="false"/>
      <w:bCs w:val="false"/>
      <w:i w:val="false"/>
      <w:iCs w:val="false"/>
      <w:caps w:val="false"/>
      <w:smallCaps w:val="false"/>
      <w:strike w:val="false"/>
      <w:dstrike w:val="false"/>
      <w:spacing w:val="0"/>
      <w:sz w:val="20"/>
      <w:szCs w:val="20"/>
    </w:rPr>
  </w:style>
  <w:style w:type="character" w:styleId="119">
    <w:name w:val="Σώμα κειμένου (11) + Χωρίς πλάγια γραφή"/>
    <w:qFormat/>
    <w:rPr>
      <w:rFonts w:ascii="Times New Roman" w:hAnsi="Times New Roman" w:eastAsia="Times New Roman" w:cs="Times New Roman"/>
      <w:b w:val="false"/>
      <w:bCs w:val="false"/>
      <w:i/>
      <w:iCs/>
      <w:caps w:val="false"/>
      <w:smallCaps w:val="false"/>
      <w:strike w:val="false"/>
      <w:dstrike w:val="false"/>
      <w:spacing w:val="0"/>
      <w:sz w:val="20"/>
      <w:szCs w:val="20"/>
    </w:rPr>
  </w:style>
  <w:style w:type="character" w:styleId="11Calibri">
    <w:name w:val="Σώμα κειμένου (11) + Calibri;Έντονη γραφή"/>
    <w:qFormat/>
    <w:rPr>
      <w:rFonts w:ascii="Calibri" w:hAnsi="Calibri" w:eastAsia="Calibri" w:cs="Calibri"/>
      <w:b/>
      <w:bCs/>
      <w:i w:val="false"/>
      <w:iCs w:val="false"/>
      <w:caps w:val="false"/>
      <w:smallCaps w:val="false"/>
      <w:strike w:val="false"/>
      <w:dstrike w:val="false"/>
      <w:spacing w:val="0"/>
      <w:sz w:val="20"/>
      <w:szCs w:val="20"/>
    </w:rPr>
  </w:style>
  <w:style w:type="character" w:styleId="251">
    <w:name w:val="Σώμα κειμένου (2) + Χωρίς έντονη γραφή5"/>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222">
    <w:name w:val="Σώμα κειμένου (2)2"/>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u w:val="single"/>
    </w:rPr>
  </w:style>
  <w:style w:type="character" w:styleId="242">
    <w:name w:val="Σώμα κειμένου (2) + Χωρίς έντονη γραφή4"/>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381">
    <w:name w:val="Σώμα κειμένου (3) + Έντονη γραφή8"/>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195">
    <w:name w:val="Σώμα κειμένου (11) + 9;5 στ.;Χωρίς πλάγια γραφή"/>
    <w:qFormat/>
    <w:rPr>
      <w:rFonts w:ascii="Times New Roman" w:hAnsi="Times New Roman" w:eastAsia="Times New Roman" w:cs="Times New Roman"/>
      <w:b w:val="false"/>
      <w:bCs w:val="false"/>
      <w:i/>
      <w:iCs/>
      <w:caps w:val="false"/>
      <w:smallCaps w:val="false"/>
      <w:strike w:val="false"/>
      <w:dstrike w:val="false"/>
      <w:spacing w:val="0"/>
      <w:sz w:val="19"/>
      <w:szCs w:val="19"/>
    </w:rPr>
  </w:style>
  <w:style w:type="character" w:styleId="1112">
    <w:name w:val="Σώμα κειμένου (11) + 12 στ.;Έντονη γραφή;Χωρίς πλάγια γραφή"/>
    <w:qFormat/>
    <w:rPr>
      <w:rFonts w:ascii="Times New Roman" w:hAnsi="Times New Roman" w:eastAsia="Times New Roman" w:cs="Times New Roman"/>
      <w:b/>
      <w:bCs/>
      <w:i/>
      <w:iCs/>
      <w:caps w:val="false"/>
      <w:smallCaps w:val="false"/>
      <w:strike w:val="false"/>
      <w:dstrike w:val="false"/>
      <w:spacing w:val="0"/>
      <w:sz w:val="24"/>
      <w:szCs w:val="24"/>
    </w:rPr>
  </w:style>
  <w:style w:type="character" w:styleId="3122">
    <w:name w:val="Σώμα κειμένου (3) + 12 στ.;Έντονη γραφή"/>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371">
    <w:name w:val="Σώμα κειμένου (3) + Έντονη γραφή7"/>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131">
    <w:name w:val="Σώμα κειμένου (11) + Χωρίς πλάγια γραφή3"/>
    <w:qFormat/>
    <w:rPr>
      <w:rFonts w:ascii="Times New Roman" w:hAnsi="Times New Roman" w:eastAsia="Times New Roman" w:cs="Times New Roman"/>
      <w:b w:val="false"/>
      <w:bCs w:val="false"/>
      <w:i/>
      <w:iCs/>
      <w:caps w:val="false"/>
      <w:smallCaps w:val="false"/>
      <w:strike w:val="false"/>
      <w:dstrike w:val="false"/>
      <w:spacing w:val="0"/>
      <w:sz w:val="20"/>
      <w:szCs w:val="20"/>
    </w:rPr>
  </w:style>
  <w:style w:type="character" w:styleId="232">
    <w:name w:val="Σώμα κειμένου (2) + Χωρίς έντονη γραφή3"/>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361">
    <w:name w:val="Σώμα κειμένου (3) + Έντονη γραφή6"/>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31221">
    <w:name w:val="Σώμα κειμένου (3) + 12 στ.;Έντονη γραφή2"/>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351">
    <w:name w:val="Σώμα κειμένου (3) + Έντονη γραφή5"/>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31211">
    <w:name w:val="Σώμα κειμένου (3) + 12 στ.;Έντονη γραφή1"/>
    <w:qFormat/>
    <w:rPr>
      <w:rFonts w:ascii="Times New Roman" w:hAnsi="Times New Roman" w:eastAsia="Times New Roman" w:cs="Times New Roman"/>
      <w:b/>
      <w:bCs/>
      <w:i w:val="false"/>
      <w:iCs w:val="false"/>
      <w:caps w:val="false"/>
      <w:smallCaps w:val="false"/>
      <w:strike w:val="false"/>
      <w:dstrike w:val="false"/>
      <w:spacing w:val="0"/>
      <w:sz w:val="24"/>
      <w:szCs w:val="24"/>
    </w:rPr>
  </w:style>
  <w:style w:type="character" w:styleId="342">
    <w:name w:val="Σώμα κειμένου (3) + Έντονη γραφή4"/>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215">
    <w:name w:val="Σώμα κειμένου (2)1"/>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u w:val="single"/>
    </w:rPr>
  </w:style>
  <w:style w:type="character" w:styleId="153">
    <w:name w:val="Σώμα κειμένου (15)_"/>
    <w:qFormat/>
    <w:rPr>
      <w:rFonts w:ascii="Calibri" w:hAnsi="Calibri" w:eastAsia="Calibri" w:cs="Calibri"/>
      <w:b w:val="false"/>
      <w:bCs w:val="false"/>
      <w:i w:val="false"/>
      <w:iCs w:val="false"/>
      <w:caps w:val="false"/>
      <w:smallCaps w:val="false"/>
      <w:strike w:val="false"/>
      <w:dstrike w:val="false"/>
      <w:spacing w:val="0"/>
      <w:sz w:val="20"/>
      <w:szCs w:val="20"/>
    </w:rPr>
  </w:style>
  <w:style w:type="character" w:styleId="15TimesNewRoman95">
    <w:name w:val="Σώμα κειμένου (15) + Times New Roman;9;5 στ.;Χωρίς πλάγια γραφή"/>
    <w:qFormat/>
    <w:rPr>
      <w:rFonts w:ascii="Times New Roman" w:hAnsi="Times New Roman" w:eastAsia="Times New Roman" w:cs="Times New Roman"/>
      <w:b w:val="false"/>
      <w:bCs w:val="false"/>
      <w:i/>
      <w:iCs/>
      <w:caps w:val="false"/>
      <w:smallCaps w:val="false"/>
      <w:strike w:val="false"/>
      <w:dstrike w:val="false"/>
      <w:spacing w:val="0"/>
      <w:sz w:val="19"/>
      <w:szCs w:val="19"/>
    </w:rPr>
  </w:style>
  <w:style w:type="character" w:styleId="15TimesNewRoman951">
    <w:name w:val="Σώμα κειμένου (15) + Times New Roman;9;5 στ.;Χωρίς πλάγια γραφή1"/>
    <w:qFormat/>
    <w:rPr>
      <w:rFonts w:ascii="Times New Roman" w:hAnsi="Times New Roman" w:eastAsia="Times New Roman" w:cs="Times New Roman"/>
      <w:b w:val="false"/>
      <w:bCs w:val="false"/>
      <w:i/>
      <w:iCs/>
      <w:caps w:val="false"/>
      <w:smallCaps w:val="false"/>
      <w:strike w:val="false"/>
      <w:dstrike w:val="false"/>
      <w:spacing w:val="0"/>
      <w:sz w:val="19"/>
      <w:szCs w:val="19"/>
      <w:u w:val="single"/>
    </w:rPr>
  </w:style>
  <w:style w:type="character" w:styleId="1511">
    <w:name w:val="Σώμα κειμένου (15)1"/>
    <w:qFormat/>
    <w:rPr>
      <w:rFonts w:ascii="Calibri" w:hAnsi="Calibri" w:eastAsia="Calibri" w:cs="Calibri"/>
      <w:b w:val="false"/>
      <w:bCs w:val="false"/>
      <w:i w:val="false"/>
      <w:iCs w:val="false"/>
      <w:caps w:val="false"/>
      <w:smallCaps w:val="false"/>
      <w:strike w:val="false"/>
      <w:dstrike w:val="false"/>
      <w:spacing w:val="0"/>
      <w:sz w:val="20"/>
      <w:szCs w:val="20"/>
      <w:u w:val="single"/>
    </w:rPr>
  </w:style>
  <w:style w:type="character" w:styleId="126">
    <w:name w:val="Σώμα κειμένου (12)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137">
    <w:name w:val="Σώμα κειμένου (13)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144">
    <w:name w:val="Σώμα κειμένου (14)_"/>
    <w:qFormat/>
    <w:rPr>
      <w:rFonts w:ascii="Times New Roman" w:hAnsi="Times New Roman" w:eastAsia="Times New Roman" w:cs="Times New Roman"/>
      <w:b w:val="false"/>
      <w:bCs w:val="false"/>
      <w:i w:val="false"/>
      <w:iCs w:val="false"/>
      <w:caps w:val="false"/>
      <w:smallCaps w:val="false"/>
      <w:strike w:val="false"/>
      <w:dstrike w:val="false"/>
      <w:spacing w:val="0"/>
      <w:sz w:val="20"/>
      <w:szCs w:val="20"/>
    </w:rPr>
  </w:style>
  <w:style w:type="character" w:styleId="145">
    <w:name w:val="Σώμα κειμένου (14) + Χωρίς πλάγια γραφή"/>
    <w:qFormat/>
    <w:rPr>
      <w:rFonts w:ascii="Times New Roman" w:hAnsi="Times New Roman" w:eastAsia="Times New Roman" w:cs="Times New Roman"/>
      <w:b w:val="false"/>
      <w:bCs w:val="false"/>
      <w:i/>
      <w:iCs/>
      <w:caps w:val="false"/>
      <w:smallCaps w:val="false"/>
      <w:strike w:val="false"/>
      <w:dstrike w:val="false"/>
      <w:spacing w:val="0"/>
      <w:sz w:val="20"/>
      <w:szCs w:val="20"/>
    </w:rPr>
  </w:style>
  <w:style w:type="character" w:styleId="332">
    <w:name w:val="Σώμα κειμένου (3) + Έντονη γραφή3"/>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121">
    <w:name w:val="Σώμα κειμένου (11) + Χωρίς πλάγια γραφή2"/>
    <w:qFormat/>
    <w:rPr>
      <w:rFonts w:ascii="Times New Roman" w:hAnsi="Times New Roman" w:eastAsia="Times New Roman" w:cs="Times New Roman"/>
      <w:b w:val="false"/>
      <w:bCs w:val="false"/>
      <w:i/>
      <w:iCs/>
      <w:caps w:val="false"/>
      <w:smallCaps w:val="false"/>
      <w:strike w:val="false"/>
      <w:dstrike w:val="false"/>
      <w:spacing w:val="0"/>
      <w:sz w:val="20"/>
      <w:szCs w:val="20"/>
    </w:rPr>
  </w:style>
  <w:style w:type="character" w:styleId="10TimesNewRoman95">
    <w:name w:val="Σώμα κειμένου (10) + Times New Roman;9;5 στ.;Χωρίς πλάγια γραφή"/>
    <w:qFormat/>
    <w:rPr>
      <w:rFonts w:ascii="Times New Roman" w:hAnsi="Times New Roman" w:eastAsia="Times New Roman" w:cs="Times New Roman"/>
      <w:b w:val="false"/>
      <w:bCs w:val="false"/>
      <w:i/>
      <w:iCs/>
      <w:caps w:val="false"/>
      <w:smallCaps w:val="false"/>
      <w:strike w:val="false"/>
      <w:dstrike w:val="false"/>
      <w:spacing w:val="0"/>
      <w:sz w:val="19"/>
      <w:szCs w:val="19"/>
    </w:rPr>
  </w:style>
  <w:style w:type="character" w:styleId="10TimesNewRoman951">
    <w:name w:val="Σώμα κειμένου (10) + Times New Roman;9;5 στ.;Χωρίς πλάγια γραφή1"/>
    <w:qFormat/>
    <w:rPr>
      <w:rFonts w:ascii="Times New Roman" w:hAnsi="Times New Roman" w:eastAsia="Times New Roman" w:cs="Times New Roman"/>
      <w:b w:val="false"/>
      <w:bCs w:val="false"/>
      <w:i/>
      <w:iCs/>
      <w:caps w:val="false"/>
      <w:smallCaps w:val="false"/>
      <w:strike w:val="false"/>
      <w:dstrike w:val="false"/>
      <w:spacing w:val="0"/>
      <w:sz w:val="19"/>
      <w:szCs w:val="19"/>
      <w:u w:val="single"/>
    </w:rPr>
  </w:style>
  <w:style w:type="character" w:styleId="223">
    <w:name w:val="Σώμα κειμένου (2) + Χωρίς έντονη γραφή2"/>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323">
    <w:name w:val="Σώμα κειμένου (3) + Έντονη γραφή2"/>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111">
    <w:name w:val="Σώμα κειμένου (11) + Χωρίς πλάγια γραφή1"/>
    <w:qFormat/>
    <w:rPr>
      <w:rFonts w:ascii="Times New Roman" w:hAnsi="Times New Roman" w:eastAsia="Times New Roman" w:cs="Times New Roman"/>
      <w:b w:val="false"/>
      <w:bCs w:val="false"/>
      <w:i/>
      <w:iCs/>
      <w:caps w:val="false"/>
      <w:smallCaps w:val="false"/>
      <w:strike w:val="false"/>
      <w:dstrike w:val="false"/>
      <w:spacing w:val="0"/>
      <w:sz w:val="20"/>
      <w:szCs w:val="20"/>
    </w:rPr>
  </w:style>
  <w:style w:type="character" w:styleId="2101">
    <w:name w:val="Σώμα κειμένου (2) + 10 στ.;Χωρίς έντονη γραφή;Πλάγια γραφή"/>
    <w:qFormat/>
    <w:rPr>
      <w:rFonts w:ascii="Times New Roman" w:hAnsi="Times New Roman" w:eastAsia="Times New Roman" w:cs="Times New Roman"/>
      <w:b/>
      <w:bCs/>
      <w:i/>
      <w:iCs/>
      <w:caps w:val="false"/>
      <w:smallCaps w:val="false"/>
      <w:strike w:val="false"/>
      <w:dstrike w:val="false"/>
      <w:spacing w:val="0"/>
      <w:sz w:val="20"/>
      <w:szCs w:val="20"/>
    </w:rPr>
  </w:style>
  <w:style w:type="character" w:styleId="1211">
    <w:name w:val="Σώμα κειμένου (12)1"/>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u w:val="single"/>
    </w:rPr>
  </w:style>
  <w:style w:type="character" w:styleId="10TimesNewRoman952">
    <w:name w:val="Σώμα κειμένου (10) + Times New Roman;9;5 στ.;Χωρίς έντονη γραφή;Χωρίς πλάγια γραφή"/>
    <w:qFormat/>
    <w:rPr>
      <w:rFonts w:ascii="Times New Roman" w:hAnsi="Times New Roman" w:eastAsia="Times New Roman" w:cs="Times New Roman"/>
      <w:b/>
      <w:bCs/>
      <w:i/>
      <w:iCs/>
      <w:caps w:val="false"/>
      <w:smallCaps w:val="false"/>
      <w:strike w:val="false"/>
      <w:dstrike w:val="false"/>
      <w:spacing w:val="0"/>
      <w:sz w:val="19"/>
      <w:szCs w:val="19"/>
    </w:rPr>
  </w:style>
  <w:style w:type="character" w:styleId="216">
    <w:name w:val="Σώμα κειμένου (2) + Χωρίς έντονη γραφή1"/>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315">
    <w:name w:val="Σώμα κειμένου (3) + Έντονη γραφή1"/>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63">
    <w:name w:val="Σώμα κειμένου (16)_"/>
    <w:qFormat/>
    <w:rPr>
      <w:rFonts w:ascii="Times New Roman" w:hAnsi="Times New Roman" w:eastAsia="Times New Roman" w:cs="Times New Roman"/>
      <w:b w:val="false"/>
      <w:bCs w:val="false"/>
      <w:i w:val="false"/>
      <w:iCs w:val="false"/>
      <w:caps w:val="false"/>
      <w:smallCaps w:val="false"/>
      <w:strike w:val="false"/>
      <w:dstrike w:val="false"/>
      <w:spacing w:val="0"/>
      <w:sz w:val="12"/>
      <w:szCs w:val="12"/>
    </w:rPr>
  </w:style>
  <w:style w:type="character" w:styleId="Style13">
    <w:name w:val="Πίνακας περιεχομένων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11951">
    <w:name w:val="Σώμα κειμένου (11) + 9;5 στ.;Χωρίς πλάγια γραφή1"/>
    <w:qFormat/>
    <w:rPr>
      <w:rFonts w:ascii="Times New Roman" w:hAnsi="Times New Roman" w:eastAsia="Times New Roman" w:cs="Times New Roman"/>
      <w:b w:val="false"/>
      <w:bCs w:val="false"/>
      <w:i/>
      <w:iCs/>
      <w:caps w:val="false"/>
      <w:smallCaps w:val="false"/>
      <w:strike w:val="false"/>
      <w:dstrike w:val="false"/>
      <w:spacing w:val="0"/>
      <w:sz w:val="19"/>
      <w:szCs w:val="19"/>
    </w:rPr>
  </w:style>
  <w:style w:type="character" w:styleId="173">
    <w:name w:val="Σώμα κειμένου (17)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182">
    <w:name w:val="Σώμα κειμένου (18)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183">
    <w:name w:val="Σώμα κειμένου (18) + Χωρίς πλάγια γραφή"/>
    <w:qFormat/>
    <w:rPr>
      <w:rFonts w:ascii="Times New Roman" w:hAnsi="Times New Roman" w:eastAsia="Times New Roman" w:cs="Times New Roman"/>
      <w:b w:val="false"/>
      <w:bCs w:val="false"/>
      <w:i/>
      <w:iCs/>
      <w:caps w:val="false"/>
      <w:smallCaps w:val="false"/>
      <w:strike w:val="false"/>
      <w:dstrike w:val="false"/>
      <w:spacing w:val="0"/>
      <w:sz w:val="19"/>
      <w:szCs w:val="19"/>
    </w:rPr>
  </w:style>
  <w:style w:type="character" w:styleId="138">
    <w:name w:val="Σώμα κειμένου (13) + Χωρίς έντονη γραφή"/>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84">
    <w:name w:val="Σώμα κειμένου (18) + Έντονη γραφή"/>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92">
    <w:name w:val="Σώμα κειμένου (19)_"/>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rPr>
  </w:style>
  <w:style w:type="character" w:styleId="193">
    <w:name w:val="Σώμα κειμένου (19) + Πλάγια γραφή"/>
    <w:qFormat/>
    <w:rPr>
      <w:rFonts w:ascii="Times New Roman" w:hAnsi="Times New Roman" w:eastAsia="Times New Roman" w:cs="Times New Roman"/>
      <w:b w:val="false"/>
      <w:bCs w:val="false"/>
      <w:i/>
      <w:iCs/>
      <w:caps w:val="false"/>
      <w:smallCaps w:val="false"/>
      <w:strike w:val="false"/>
      <w:dstrike w:val="false"/>
      <w:spacing w:val="0"/>
      <w:sz w:val="19"/>
      <w:szCs w:val="19"/>
    </w:rPr>
  </w:style>
  <w:style w:type="character" w:styleId="194">
    <w:name w:val="Σώμα κειμένου (19) + Χωρίς έντονη γραφή"/>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721">
    <w:name w:val="Σώμα κειμένου (17)2"/>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u w:val="single"/>
    </w:rPr>
  </w:style>
  <w:style w:type="character" w:styleId="174">
    <w:name w:val="Σώμα κειμένου (17) + Έντονη γραφή"/>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75">
    <w:name w:val="Σώμα κειμένου (17) + Πλάγια γραφή"/>
    <w:qFormat/>
    <w:rPr>
      <w:rFonts w:ascii="Times New Roman" w:hAnsi="Times New Roman" w:eastAsia="Times New Roman" w:cs="Times New Roman"/>
      <w:b w:val="false"/>
      <w:bCs w:val="false"/>
      <w:i/>
      <w:iCs/>
      <w:caps w:val="false"/>
      <w:smallCaps w:val="false"/>
      <w:strike w:val="false"/>
      <w:dstrike w:val="false"/>
      <w:spacing w:val="0"/>
      <w:sz w:val="19"/>
      <w:szCs w:val="19"/>
    </w:rPr>
  </w:style>
  <w:style w:type="character" w:styleId="176">
    <w:name w:val="Σώμα κειμένου (17) + Έντονη γραφή;Πλάγια γραφή"/>
    <w:qFormat/>
    <w:rPr>
      <w:rFonts w:ascii="Times New Roman" w:hAnsi="Times New Roman" w:eastAsia="Times New Roman" w:cs="Times New Roman"/>
      <w:b/>
      <w:bCs/>
      <w:i/>
      <w:iCs/>
      <w:caps w:val="false"/>
      <w:smallCaps w:val="false"/>
      <w:strike w:val="false"/>
      <w:dstrike w:val="false"/>
      <w:spacing w:val="0"/>
      <w:sz w:val="19"/>
      <w:szCs w:val="19"/>
    </w:rPr>
  </w:style>
  <w:style w:type="character" w:styleId="1711">
    <w:name w:val="Σώμα κειμένου (17)1"/>
    <w:qFormat/>
    <w:rPr>
      <w:rFonts w:ascii="Times New Roman" w:hAnsi="Times New Roman" w:eastAsia="Times New Roman" w:cs="Times New Roman"/>
      <w:b w:val="false"/>
      <w:bCs w:val="false"/>
      <w:i w:val="false"/>
      <w:iCs w:val="false"/>
      <w:caps w:val="false"/>
      <w:smallCaps w:val="false"/>
      <w:strike w:val="false"/>
      <w:dstrike w:val="false"/>
      <w:spacing w:val="0"/>
      <w:sz w:val="19"/>
      <w:szCs w:val="19"/>
      <w:u w:val="single"/>
    </w:rPr>
  </w:style>
  <w:style w:type="character" w:styleId="1911">
    <w:name w:val="Σώμα κειμένου (19) + Χωρίς έντονη γραφή1"/>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39">
    <w:name w:val="Σώμα κειμένου (13) + Χωρίς έντονη γραφή;Χωρίς πλάγια γραφή"/>
    <w:qFormat/>
    <w:rPr>
      <w:rFonts w:ascii="Times New Roman" w:hAnsi="Times New Roman" w:eastAsia="Times New Roman" w:cs="Times New Roman"/>
      <w:b/>
      <w:bCs/>
      <w:i/>
      <w:iCs/>
      <w:caps w:val="false"/>
      <w:smallCaps w:val="false"/>
      <w:strike w:val="false"/>
      <w:dstrike w:val="false"/>
      <w:spacing w:val="0"/>
      <w:sz w:val="19"/>
      <w:szCs w:val="19"/>
    </w:rPr>
  </w:style>
  <w:style w:type="character" w:styleId="1722">
    <w:name w:val="Σώμα κειμένου (17) + Έντονη γραφή2"/>
    <w:qFormat/>
    <w:rPr>
      <w:rFonts w:ascii="Times New Roman" w:hAnsi="Times New Roman" w:eastAsia="Times New Roman" w:cs="Times New Roman"/>
      <w:b/>
      <w:bCs/>
      <w:i w:val="false"/>
      <w:iCs w:val="false"/>
      <w:caps w:val="false"/>
      <w:smallCaps w:val="false"/>
      <w:strike w:val="false"/>
      <w:dstrike w:val="false"/>
      <w:spacing w:val="0"/>
      <w:sz w:val="19"/>
      <w:szCs w:val="19"/>
    </w:rPr>
  </w:style>
  <w:style w:type="character" w:styleId="1712">
    <w:name w:val="Σώμα κειμένου (17) + Έντονη γραφή1"/>
    <w:qFormat/>
    <w:rPr>
      <w:rFonts w:ascii="Times New Roman" w:hAnsi="Times New Roman" w:eastAsia="Times New Roman" w:cs="Times New Roman"/>
      <w:b/>
      <w:bCs/>
      <w:i w:val="false"/>
      <w:iCs w:val="false"/>
      <w:caps w:val="false"/>
      <w:smallCaps w:val="false"/>
      <w:strike w:val="false"/>
      <w:dstrike w:val="false"/>
      <w:spacing w:val="0"/>
      <w:sz w:val="19"/>
      <w:szCs w:val="19"/>
      <w:u w:val="single"/>
    </w:rPr>
  </w:style>
  <w:style w:type="character" w:styleId="Char">
    <w:name w:val="Σώμα κειμένου_ Char"/>
    <w:qFormat/>
    <w:rPr>
      <w:rFonts w:ascii="Arial Unicode MS" w:hAnsi="Arial Unicode MS" w:eastAsia="Arial Unicode MS" w:cs="Arial Unicode MS"/>
      <w:color w:val="000000"/>
      <w:sz w:val="24"/>
      <w:szCs w:val="24"/>
      <w:lang w:val="el-GR" w:bidi="ar-SA"/>
    </w:rPr>
  </w:style>
  <w:style w:type="character" w:styleId="1110">
    <w:name w:val="Επικεφαλίδα #11"/>
    <w:qFormat/>
    <w:rPr>
      <w:rFonts w:ascii="Times New Roman" w:hAnsi="Times New Roman" w:eastAsia="Times New Roman" w:cs="Times New Roman"/>
      <w:b w:val="false"/>
      <w:bCs w:val="false"/>
      <w:i w:val="false"/>
      <w:iCs w:val="false"/>
      <w:caps w:val="false"/>
      <w:smallCaps w:val="false"/>
      <w:spacing w:val="0"/>
      <w:sz w:val="24"/>
      <w:szCs w:val="24"/>
      <w:u w:val="single"/>
    </w:rPr>
  </w:style>
  <w:style w:type="character" w:styleId="Calibri">
    <w:name w:val="Σώμα κειμένου + Calibri"/>
    <w:qFormat/>
    <w:rPr>
      <w:b/>
      <w:bCs/>
      <w:color w:val="000000"/>
      <w:spacing w:val="0"/>
      <w:sz w:val="23"/>
      <w:szCs w:val="23"/>
      <w:lang w:val="el-GR" w:bidi="ar-SA"/>
    </w:rPr>
  </w:style>
  <w:style w:type="character" w:styleId="512">
    <w:name w:val="Σώμα κειμένου (5)1"/>
    <w:qFormat/>
    <w:rPr>
      <w:rFonts w:ascii="Times New Roman" w:hAnsi="Times New Roman" w:eastAsia="Times New Roman" w:cs="Times New Roman"/>
      <w:b w:val="false"/>
      <w:bCs w:val="false"/>
      <w:i w:val="false"/>
      <w:iCs w:val="false"/>
      <w:caps w:val="false"/>
      <w:smallCaps w:val="false"/>
      <w:spacing w:val="0"/>
      <w:sz w:val="24"/>
      <w:szCs w:val="24"/>
      <w:u w:val="single"/>
    </w:rPr>
  </w:style>
  <w:style w:type="character" w:styleId="612">
    <w:name w:val="Σώμα κειμένου (6)1"/>
    <w:qFormat/>
    <w:rPr>
      <w:rFonts w:ascii="Times New Roman" w:hAnsi="Times New Roman" w:eastAsia="Times New Roman" w:cs="Times New Roman"/>
      <w:b w:val="false"/>
      <w:bCs w:val="false"/>
      <w:i w:val="false"/>
      <w:iCs w:val="false"/>
      <w:caps w:val="false"/>
      <w:smallCaps w:val="false"/>
      <w:spacing w:val="0"/>
      <w:sz w:val="24"/>
      <w:szCs w:val="24"/>
      <w:u w:val="single"/>
    </w:rPr>
  </w:style>
  <w:style w:type="character" w:styleId="WWInternetLink">
    <w:name w:val="WW-Internet Link"/>
    <w:qFormat/>
    <w:rPr>
      <w:color w:val="000080"/>
      <w:u w:val="single"/>
    </w:rPr>
  </w:style>
  <w:style w:type="character" w:styleId="Char1">
    <w:name w:val="Κεφαλίδα Char"/>
    <w:qFormat/>
    <w:rPr>
      <w:color w:val="000000"/>
      <w:sz w:val="24"/>
      <w:szCs w:val="24"/>
    </w:rPr>
  </w:style>
  <w:style w:type="character" w:styleId="Char2">
    <w:name w:val="Υποσέλιδο Char"/>
    <w:qFormat/>
    <w:rPr>
      <w:color w:val="000000"/>
      <w:sz w:val="24"/>
      <w:szCs w:val="24"/>
    </w:rPr>
  </w:style>
  <w:style w:type="character" w:styleId="PageNumber">
    <w:name w:val="Page Number"/>
    <w:basedOn w:val="Style7"/>
    <w:rPr/>
  </w:style>
  <w:style w:type="character" w:styleId="WWFootnoteReference19">
    <w:name w:val="WW-Footnote Reference19"/>
    <w:qFormat/>
    <w:rPr>
      <w:vertAlign w:val="superscript"/>
    </w:rPr>
  </w:style>
  <w:style w:type="character" w:styleId="Char3">
    <w:name w:val="Κείμενο σημείωσης τέλους Char"/>
    <w:qFormat/>
    <w:rPr>
      <w:rFonts w:ascii="Calibri" w:hAnsi="Calibri" w:eastAsia="Times New Roman" w:cs="Times New Roman"/>
      <w:kern w:val="2"/>
      <w:lang w:eastAsia="zh-CN"/>
    </w:rPr>
  </w:style>
  <w:style w:type="character" w:styleId="Style14">
    <w:name w:val="Χαρακτήρες υποσημείωσης"/>
    <w:qFormat/>
    <w:rPr/>
  </w:style>
  <w:style w:type="character" w:styleId="Style15">
    <w:name w:val="Σύμβολο υποσημείωσης"/>
    <w:qFormat/>
    <w:rPr>
      <w:vertAlign w:val="superscript"/>
    </w:rPr>
  </w:style>
  <w:style w:type="character" w:styleId="DeltaViewInsertion">
    <w:name w:val="DeltaView Insertion"/>
    <w:qFormat/>
    <w:rPr>
      <w:b/>
      <w:bCs w:val="false"/>
      <w:i/>
      <w:iCs w:val="false"/>
      <w:spacing w:val="0"/>
      <w:lang w:val="el-GR"/>
    </w:rPr>
  </w:style>
  <w:style w:type="character" w:styleId="NormalBoldChar">
    <w:name w:val="NormalBold Char"/>
    <w:qFormat/>
    <w:rPr>
      <w:rFonts w:ascii="Times New Roman" w:hAnsi="Times New Roman" w:eastAsia="Times New Roman" w:cs="Times New Roman"/>
      <w:b/>
      <w:bCs w:val="false"/>
      <w:sz w:val="24"/>
      <w:lang w:val="el-GR"/>
    </w:rPr>
  </w:style>
  <w:style w:type="character" w:styleId="Style16">
    <w:name w:val="Χαρακτήρες σημείωσης τέλους"/>
    <w:qFormat/>
    <w:rPr>
      <w:vertAlign w:val="superscript"/>
    </w:rPr>
  </w:style>
  <w:style w:type="character" w:styleId="120">
    <w:name w:val="Παραπομπή σημείωσης τέλους1"/>
    <w:qFormat/>
    <w:rPr>
      <w:vertAlign w:val="superscript"/>
    </w:rPr>
  </w:style>
  <w:style w:type="character" w:styleId="2Char">
    <w:name w:val="Επικεφαλίδα 2 Char"/>
    <w:qFormat/>
    <w:rPr>
      <w:rFonts w:ascii="Arial" w:hAnsi="Arial" w:eastAsia="Times New Roman" w:cs="Arial"/>
      <w:b/>
      <w:bCs/>
      <w:i/>
      <w:iCs/>
      <w:sz w:val="28"/>
      <w:szCs w:val="28"/>
    </w:rPr>
  </w:style>
  <w:style w:type="character" w:styleId="3Char">
    <w:name w:val="Επικεφαλίδα 3 Char"/>
    <w:qFormat/>
    <w:rPr>
      <w:rFonts w:ascii="Arial" w:hAnsi="Arial" w:eastAsia="Times New Roman" w:cs="Arial"/>
      <w:b/>
      <w:bCs/>
      <w:sz w:val="26"/>
      <w:szCs w:val="26"/>
    </w:rPr>
  </w:style>
  <w:style w:type="character" w:styleId="4Char">
    <w:name w:val="Επικεφαλίδα 4 Char"/>
    <w:qFormat/>
    <w:rPr>
      <w:rFonts w:ascii="Times New Roman" w:hAnsi="Times New Roman" w:eastAsia="Times New Roman" w:cs="Times New Roman"/>
      <w:b/>
      <w:bCs/>
      <w:sz w:val="28"/>
      <w:szCs w:val="28"/>
    </w:rPr>
  </w:style>
  <w:style w:type="character" w:styleId="5Char">
    <w:name w:val="Επικεφαλίδα 5 Char"/>
    <w:qFormat/>
    <w:rPr>
      <w:rFonts w:ascii="Times New Roman" w:hAnsi="Times New Roman" w:eastAsia="Times New Roman" w:cs="Times New Roman"/>
      <w:b/>
      <w:bCs/>
      <w:i/>
      <w:iCs/>
      <w:sz w:val="26"/>
      <w:szCs w:val="26"/>
    </w:rPr>
  </w:style>
  <w:style w:type="character" w:styleId="6Char">
    <w:name w:val="Επικεφαλίδα 6 Char"/>
    <w:qFormat/>
    <w:rPr>
      <w:rFonts w:ascii="Times New Roman" w:hAnsi="Times New Roman" w:eastAsia="Times New Roman" w:cs="Times New Roman"/>
      <w:b/>
      <w:bCs/>
      <w:sz w:val="22"/>
      <w:szCs w:val="22"/>
    </w:rPr>
  </w:style>
  <w:style w:type="character" w:styleId="7Char1">
    <w:name w:val="Επικεφαλίδα 7 Char"/>
    <w:qFormat/>
    <w:rPr>
      <w:rFonts w:ascii="Times New Roman" w:hAnsi="Times New Roman" w:eastAsia="Times New Roman" w:cs="Times New Roman"/>
      <w:sz w:val="24"/>
      <w:szCs w:val="24"/>
    </w:rPr>
  </w:style>
  <w:style w:type="character" w:styleId="Char4">
    <w:name w:val="Σώμα κειμένου Char"/>
    <w:qFormat/>
    <w:rPr>
      <w:rFonts w:ascii="Times New Roman" w:hAnsi="Times New Roman" w:eastAsia="Times New Roman" w:cs="Times New Roman"/>
      <w:sz w:val="24"/>
      <w:szCs w:val="24"/>
    </w:rPr>
  </w:style>
  <w:style w:type="character" w:styleId="Char5">
    <w:name w:val="Σώμα κείμενου με εσοχή Char"/>
    <w:qFormat/>
    <w:rPr>
      <w:rFonts w:ascii="Times New Roman" w:hAnsi="Times New Roman" w:eastAsia="Times New Roman" w:cs="Times New Roman"/>
      <w:sz w:val="24"/>
      <w:szCs w:val="24"/>
    </w:rPr>
  </w:style>
  <w:style w:type="character" w:styleId="2Char1">
    <w:name w:val="Σώμα κείμενου 2 Char"/>
    <w:qFormat/>
    <w:rPr>
      <w:rFonts w:ascii="Times New Roman" w:hAnsi="Times New Roman" w:eastAsia="Times New Roman" w:cs="Times New Roman"/>
      <w:sz w:val="22"/>
      <w:szCs w:val="24"/>
    </w:rPr>
  </w:style>
  <w:style w:type="character" w:styleId="3Char1">
    <w:name w:val="Σώμα κείμενου 3 Char"/>
    <w:qFormat/>
    <w:rPr>
      <w:rFonts w:ascii="Times New Roman" w:hAnsi="Times New Roman" w:eastAsia="Times New Roman" w:cs="Times New Roman"/>
      <w:sz w:val="16"/>
      <w:szCs w:val="16"/>
    </w:rPr>
  </w:style>
  <w:style w:type="character" w:styleId="Char6">
    <w:name w:val="Κείμενο πλαισίου Char"/>
    <w:qFormat/>
    <w:rPr>
      <w:rFonts w:ascii="Tahoma" w:hAnsi="Tahoma" w:eastAsia="Times New Roman" w:cs="Tahoma"/>
      <w:sz w:val="16"/>
      <w:szCs w:val="16"/>
    </w:rPr>
  </w:style>
  <w:style w:type="character" w:styleId="Contactsuburb">
    <w:name w:val="contact-suburb"/>
    <w:basedOn w:val="Style7"/>
    <w:qFormat/>
    <w:rPr/>
  </w:style>
  <w:style w:type="character" w:styleId="Contactpostcode">
    <w:name w:val="contact-postcode"/>
    <w:basedOn w:val="Style7"/>
    <w:qFormat/>
    <w:rPr/>
  </w:style>
  <w:style w:type="character" w:styleId="Fontstyle01">
    <w:name w:val="fontstyle01"/>
    <w:qFormat/>
    <w:rPr>
      <w:rFonts w:ascii="Calibri" w:hAnsi="Calibri" w:cs="Calibri"/>
      <w:b w:val="false"/>
      <w:bCs w:val="false"/>
      <w:i w:val="false"/>
      <w:iCs w:val="false"/>
      <w:color w:val="000000"/>
      <w:sz w:val="22"/>
      <w:szCs w:val="22"/>
    </w:rPr>
  </w:style>
  <w:style w:type="character" w:styleId="Fontstyle21">
    <w:name w:val="fontstyle21"/>
    <w:qFormat/>
    <w:rPr>
      <w:rFonts w:ascii="Helvetica" w:hAnsi="Helvetica" w:cs="Helvetica"/>
      <w:b w:val="false"/>
      <w:bCs w:val="false"/>
      <w:i w:val="false"/>
      <w:iCs w:val="false"/>
      <w:color w:val="000000"/>
      <w:sz w:val="22"/>
      <w:szCs w:val="22"/>
    </w:rPr>
  </w:style>
  <w:style w:type="character" w:styleId="Fontstyle31">
    <w:name w:val="fontstyle31"/>
    <w:qFormat/>
    <w:rPr>
      <w:rFonts w:ascii="Symbol" w:hAnsi="Symbol" w:cs="Symbol"/>
      <w:b w:val="false"/>
      <w:bCs w:val="false"/>
      <w:i w:val="false"/>
      <w:iCs w:val="false"/>
      <w:color w:val="000000"/>
      <w:sz w:val="22"/>
      <w:szCs w:val="22"/>
    </w:rPr>
  </w:style>
  <w:style w:type="character" w:styleId="Fontstyle11">
    <w:name w:val="fontstyle11"/>
    <w:qFormat/>
    <w:rPr>
      <w:rFonts w:ascii="Helvetica" w:hAnsi="Helvetica" w:cs="Helvetica"/>
      <w:b w:val="false"/>
      <w:bCs w:val="false"/>
      <w:i w:val="false"/>
      <w:iCs w:val="false"/>
      <w:color w:val="000000"/>
      <w:sz w:val="24"/>
      <w:szCs w:val="24"/>
    </w:rPr>
  </w:style>
  <w:style w:type="character" w:styleId="Fontstyle41">
    <w:name w:val="fontstyle41"/>
    <w:qFormat/>
    <w:rPr>
      <w:rFonts w:ascii="Helvetica-Bold;Times New Roman" w:hAnsi="Helvetica-Bold;Times New Roman" w:cs="Helvetica-Bold;Times New Roman"/>
      <w:b/>
      <w:bCs/>
      <w:i w:val="false"/>
      <w:iCs w:val="false"/>
      <w:color w:val="000000"/>
      <w:sz w:val="24"/>
      <w:szCs w:val="24"/>
    </w:rPr>
  </w:style>
  <w:style w:type="character" w:styleId="EndnoteCharacters">
    <w:name w:val="Endnote Characters"/>
    <w:qFormat/>
    <w:rPr/>
  </w:style>
  <w:style w:type="character" w:styleId="EndnoteAnchor">
    <w:name w:val="Endnote Anchor"/>
    <w:rPr>
      <w:vertAlign w:val="superscript"/>
    </w:rPr>
  </w:style>
  <w:style w:type="character" w:styleId="FootnoteAnchor">
    <w:name w:val="Footnote Anchor"/>
    <w:rPr>
      <w:vertAlign w:val="superscript"/>
    </w:rPr>
  </w:style>
  <w:style w:type="character" w:styleId="FootnoteCharacters">
    <w:name w:val="Footnote Characters"/>
    <w:qFormat/>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jc w:val="both"/>
    </w:pPr>
    <w:rPr>
      <w:rFonts w:ascii="Times New Roman" w:hAnsi="Times New Roman" w:eastAsia="Times New Roman" w:cs="Times New Roman"/>
      <w:color w:val="000000"/>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217">
    <w:name w:val="Υποσημείωση (2)"/>
    <w:basedOn w:val="Normal"/>
    <w:qFormat/>
    <w:pPr>
      <w:shd w:fill="FFFFFF" w:val="clear"/>
      <w:spacing w:lineRule="exact" w:line="307"/>
      <w:jc w:val="both"/>
    </w:pPr>
    <w:rPr>
      <w:rFonts w:ascii="Times New Roman" w:hAnsi="Times New Roman" w:eastAsia="Times New Roman" w:cs="Times New Roman"/>
      <w:sz w:val="19"/>
      <w:szCs w:val="19"/>
    </w:rPr>
  </w:style>
  <w:style w:type="paragraph" w:styleId="Style17">
    <w:name w:val="Υποσημείωση"/>
    <w:basedOn w:val="Normal"/>
    <w:qFormat/>
    <w:pPr>
      <w:shd w:fill="FFFFFF" w:val="clear"/>
      <w:spacing w:lineRule="exact" w:line="307"/>
      <w:jc w:val="both"/>
    </w:pPr>
    <w:rPr>
      <w:rFonts w:ascii="Times New Roman" w:hAnsi="Times New Roman" w:eastAsia="Times New Roman" w:cs="Times New Roman"/>
      <w:b/>
      <w:bCs/>
      <w:sz w:val="19"/>
      <w:szCs w:val="19"/>
    </w:rPr>
  </w:style>
  <w:style w:type="paragraph" w:styleId="218">
    <w:name w:val="Σώμα κειμένου (2)"/>
    <w:basedOn w:val="Normal"/>
    <w:qFormat/>
    <w:pPr>
      <w:shd w:fill="FFFFFF" w:val="clear"/>
      <w:spacing w:lineRule="exact" w:line="427"/>
      <w:ind w:hanging="400"/>
    </w:pPr>
    <w:rPr>
      <w:rFonts w:ascii="Times New Roman" w:hAnsi="Times New Roman" w:eastAsia="Times New Roman" w:cs="Times New Roman"/>
      <w:b/>
      <w:bCs/>
      <w:sz w:val="19"/>
      <w:szCs w:val="19"/>
    </w:rPr>
  </w:style>
  <w:style w:type="paragraph" w:styleId="316">
    <w:name w:val="Σώμα κειμένου (3)"/>
    <w:basedOn w:val="Normal"/>
    <w:qFormat/>
    <w:pPr>
      <w:shd w:fill="FFFFFF" w:val="clear"/>
      <w:spacing w:lineRule="exact" w:line="398" w:before="600" w:after="0"/>
      <w:ind w:hanging="400"/>
      <w:jc w:val="both"/>
    </w:pPr>
    <w:rPr>
      <w:rFonts w:ascii="Times New Roman" w:hAnsi="Times New Roman" w:eastAsia="Times New Roman" w:cs="Times New Roman"/>
      <w:sz w:val="19"/>
      <w:szCs w:val="19"/>
    </w:rPr>
  </w:style>
  <w:style w:type="paragraph" w:styleId="43">
    <w:name w:val="Σώμα κειμένου (4)"/>
    <w:basedOn w:val="Normal"/>
    <w:qFormat/>
    <w:pPr>
      <w:shd w:fill="FFFFFF" w:val="clear"/>
      <w:spacing w:lineRule="auto"/>
    </w:pPr>
    <w:rPr>
      <w:rFonts w:ascii="Times New Roman" w:hAnsi="Times New Roman" w:eastAsia="Times New Roman" w:cs="Times New Roman"/>
      <w:sz w:val="20"/>
      <w:szCs w:val="20"/>
    </w:rPr>
  </w:style>
  <w:style w:type="paragraph" w:styleId="Style18">
    <w:name w:val="Λεζάντα πίνακα"/>
    <w:basedOn w:val="Normal"/>
    <w:qFormat/>
    <w:pPr>
      <w:shd w:fill="FFFFFF" w:val="clear"/>
      <w:spacing w:lineRule="exact" w:line="403"/>
      <w:ind w:hanging="220"/>
      <w:jc w:val="both"/>
    </w:pPr>
    <w:rPr>
      <w:rFonts w:ascii="Times New Roman" w:hAnsi="Times New Roman" w:eastAsia="Times New Roman" w:cs="Times New Roman"/>
      <w:sz w:val="19"/>
      <w:szCs w:val="19"/>
    </w:rPr>
  </w:style>
  <w:style w:type="paragraph" w:styleId="58">
    <w:name w:val="Σώμα κειμένου (5)"/>
    <w:basedOn w:val="Normal"/>
    <w:qFormat/>
    <w:pPr>
      <w:shd w:fill="FFFFFF" w:val="clear"/>
      <w:spacing w:lineRule="exact" w:line="274"/>
      <w:ind w:hanging="400"/>
    </w:pPr>
    <w:rPr>
      <w:rFonts w:ascii="Times New Roman" w:hAnsi="Times New Roman" w:eastAsia="Times New Roman" w:cs="Times New Roman"/>
      <w:b/>
      <w:bCs/>
    </w:rPr>
  </w:style>
  <w:style w:type="paragraph" w:styleId="185">
    <w:name w:val="Σώμα κειμένου18"/>
    <w:basedOn w:val="Normal"/>
    <w:qFormat/>
    <w:pPr>
      <w:shd w:fill="FFFFFF" w:val="clear"/>
      <w:spacing w:lineRule="auto" w:before="300" w:after="0"/>
      <w:ind w:hanging="880"/>
    </w:pPr>
    <w:rPr>
      <w:rFonts w:ascii="Times New Roman" w:hAnsi="Times New Roman" w:eastAsia="Times New Roman" w:cs="Times New Roman"/>
    </w:rPr>
  </w:style>
  <w:style w:type="paragraph" w:styleId="127">
    <w:name w:val="Επικεφαλίδα #1 (2)"/>
    <w:basedOn w:val="Normal"/>
    <w:qFormat/>
    <w:pPr>
      <w:shd w:fill="FFFFFF" w:val="clear"/>
      <w:spacing w:lineRule="exact" w:line="274"/>
      <w:jc w:val="both"/>
      <w:outlineLvl w:val="0"/>
    </w:pPr>
    <w:rPr>
      <w:rFonts w:ascii="Times New Roman" w:hAnsi="Times New Roman" w:eastAsia="Times New Roman" w:cs="Times New Roman"/>
    </w:rPr>
  </w:style>
  <w:style w:type="paragraph" w:styleId="128">
    <w:name w:val="Επικεφαλίδα #1"/>
    <w:basedOn w:val="Normal"/>
    <w:qFormat/>
    <w:pPr>
      <w:shd w:fill="FFFFFF" w:val="clear"/>
      <w:spacing w:lineRule="exact" w:line="274"/>
      <w:ind w:hanging="640"/>
      <w:jc w:val="both"/>
      <w:outlineLvl w:val="0"/>
    </w:pPr>
    <w:rPr>
      <w:rFonts w:ascii="Times New Roman" w:hAnsi="Times New Roman" w:eastAsia="Times New Roman" w:cs="Times New Roman"/>
      <w:b/>
      <w:bCs/>
    </w:rPr>
  </w:style>
  <w:style w:type="paragraph" w:styleId="1310">
    <w:name w:val="Επικεφαλίδα #1 (3)"/>
    <w:basedOn w:val="Normal"/>
    <w:qFormat/>
    <w:pPr>
      <w:shd w:fill="FFFFFF" w:val="clear"/>
      <w:spacing w:lineRule="exact" w:line="274" w:before="0" w:after="180"/>
      <w:jc w:val="center"/>
      <w:outlineLvl w:val="0"/>
    </w:pPr>
    <w:rPr>
      <w:rFonts w:ascii="Times New Roman" w:hAnsi="Times New Roman" w:eastAsia="Times New Roman" w:cs="Times New Roman"/>
      <w:b/>
      <w:bCs/>
      <w:i/>
      <w:iCs/>
    </w:rPr>
  </w:style>
  <w:style w:type="paragraph" w:styleId="66">
    <w:name w:val="Σώμα κειμένου (6)"/>
    <w:basedOn w:val="Normal"/>
    <w:qFormat/>
    <w:pPr>
      <w:shd w:fill="FFFFFF" w:val="clear"/>
      <w:spacing w:lineRule="exact" w:line="274"/>
      <w:ind w:hanging="340"/>
      <w:jc w:val="both"/>
    </w:pPr>
    <w:rPr>
      <w:rFonts w:ascii="Times New Roman" w:hAnsi="Times New Roman" w:eastAsia="Times New Roman" w:cs="Times New Roman"/>
      <w:i/>
      <w:iCs/>
    </w:rPr>
  </w:style>
  <w:style w:type="paragraph" w:styleId="74">
    <w:name w:val="Σώμα κειμένου (7)_"/>
    <w:basedOn w:val="Normal"/>
    <w:qFormat/>
    <w:pPr>
      <w:shd w:fill="FFFFFF" w:val="clear"/>
      <w:spacing w:lineRule="exact" w:line="274"/>
      <w:jc w:val="both"/>
    </w:pPr>
    <w:rPr>
      <w:rFonts w:ascii="Times New Roman" w:hAnsi="Times New Roman" w:eastAsia="Times New Roman" w:cs="Times New Roman"/>
      <w:b/>
      <w:bCs/>
      <w:i/>
      <w:iCs/>
    </w:rPr>
  </w:style>
  <w:style w:type="paragraph" w:styleId="Style19">
    <w:name w:val="Κεφαλίδα ή υποσέλιδο"/>
    <w:basedOn w:val="Normal"/>
    <w:qFormat/>
    <w:pPr>
      <w:shd w:fill="FFFFFF" w:val="clear"/>
    </w:pPr>
    <w:rPr>
      <w:rFonts w:ascii="Times New Roman" w:hAnsi="Times New Roman" w:eastAsia="Times New Roman" w:cs="Times New Roman"/>
      <w:sz w:val="20"/>
      <w:szCs w:val="20"/>
    </w:rPr>
  </w:style>
  <w:style w:type="paragraph" w:styleId="219">
    <w:name w:val="Λεζάντα πίνακα (2)"/>
    <w:basedOn w:val="Normal"/>
    <w:qFormat/>
    <w:pPr>
      <w:shd w:fill="FFFFFF" w:val="clear"/>
      <w:spacing w:lineRule="auto"/>
    </w:pPr>
    <w:rPr>
      <w:rFonts w:ascii="Times New Roman" w:hAnsi="Times New Roman" w:eastAsia="Times New Roman" w:cs="Times New Roman"/>
      <w:b/>
      <w:bCs/>
      <w:sz w:val="19"/>
      <w:szCs w:val="19"/>
    </w:rPr>
  </w:style>
  <w:style w:type="paragraph" w:styleId="83">
    <w:name w:val="Σώμα κειμένου (8)"/>
    <w:basedOn w:val="Normal"/>
    <w:qFormat/>
    <w:pPr>
      <w:shd w:fill="FFFFFF" w:val="clear"/>
      <w:spacing w:lineRule="exact" w:line="216"/>
      <w:jc w:val="center"/>
    </w:pPr>
    <w:rPr>
      <w:rFonts w:ascii="Times New Roman" w:hAnsi="Times New Roman" w:eastAsia="Times New Roman" w:cs="Times New Roman"/>
      <w:b/>
      <w:bCs/>
      <w:sz w:val="14"/>
      <w:szCs w:val="14"/>
    </w:rPr>
  </w:style>
  <w:style w:type="paragraph" w:styleId="93">
    <w:name w:val="Σώμα κειμένου (9)"/>
    <w:basedOn w:val="Normal"/>
    <w:qFormat/>
    <w:pPr>
      <w:shd w:fill="FFFFFF" w:val="clear"/>
      <w:spacing w:lineRule="exact" w:line="538"/>
      <w:ind w:hanging="400"/>
    </w:pPr>
    <w:rPr>
      <w:rFonts w:ascii="Times New Roman" w:hAnsi="Times New Roman" w:eastAsia="Times New Roman" w:cs="Times New Roman"/>
      <w:b/>
      <w:bCs/>
      <w:sz w:val="22"/>
      <w:szCs w:val="22"/>
    </w:rPr>
  </w:style>
  <w:style w:type="paragraph" w:styleId="103">
    <w:name w:val="Σώμα κειμένου (10)"/>
    <w:basedOn w:val="Normal"/>
    <w:qFormat/>
    <w:pPr>
      <w:shd w:fill="FFFFFF" w:val="clear"/>
      <w:spacing w:lineRule="auto"/>
      <w:jc w:val="both"/>
    </w:pPr>
    <w:rPr>
      <w:rFonts w:ascii="Calibri" w:hAnsi="Calibri" w:eastAsia="Calibri" w:cs="Calibri"/>
      <w:b/>
      <w:bCs/>
      <w:i/>
      <w:iCs/>
      <w:sz w:val="20"/>
      <w:szCs w:val="20"/>
    </w:rPr>
  </w:style>
  <w:style w:type="paragraph" w:styleId="1113">
    <w:name w:val="Σώμα κειμένου (11)"/>
    <w:basedOn w:val="Normal"/>
    <w:qFormat/>
    <w:pPr>
      <w:shd w:fill="FFFFFF" w:val="clear"/>
      <w:spacing w:lineRule="exact" w:line="307"/>
      <w:jc w:val="both"/>
    </w:pPr>
    <w:rPr>
      <w:rFonts w:ascii="Times New Roman" w:hAnsi="Times New Roman" w:eastAsia="Times New Roman" w:cs="Times New Roman"/>
      <w:i/>
      <w:iCs/>
      <w:sz w:val="20"/>
      <w:szCs w:val="20"/>
    </w:rPr>
  </w:style>
  <w:style w:type="paragraph" w:styleId="154">
    <w:name w:val="Σώμα κειμένου (15)"/>
    <w:basedOn w:val="Normal"/>
    <w:qFormat/>
    <w:pPr>
      <w:shd w:fill="FFFFFF" w:val="clear"/>
      <w:spacing w:lineRule="exact" w:line="293" w:before="300" w:after="300"/>
      <w:jc w:val="both"/>
    </w:pPr>
    <w:rPr>
      <w:rFonts w:ascii="Calibri" w:hAnsi="Calibri" w:eastAsia="Calibri" w:cs="Calibri"/>
      <w:b/>
      <w:bCs/>
      <w:i/>
      <w:iCs/>
      <w:sz w:val="20"/>
      <w:szCs w:val="20"/>
    </w:rPr>
  </w:style>
  <w:style w:type="paragraph" w:styleId="129">
    <w:name w:val="Σώμα κειμένου (12)"/>
    <w:basedOn w:val="Normal"/>
    <w:qFormat/>
    <w:pPr>
      <w:shd w:fill="FFFFFF" w:val="clear"/>
      <w:spacing w:lineRule="exact" w:line="293"/>
    </w:pPr>
    <w:rPr>
      <w:rFonts w:ascii="Times New Roman" w:hAnsi="Times New Roman" w:eastAsia="Times New Roman" w:cs="Times New Roman"/>
      <w:b/>
      <w:bCs/>
      <w:sz w:val="19"/>
      <w:szCs w:val="19"/>
    </w:rPr>
  </w:style>
  <w:style w:type="paragraph" w:styleId="1311">
    <w:name w:val="Σώμα κειμένου (13)"/>
    <w:basedOn w:val="Normal"/>
    <w:qFormat/>
    <w:pPr>
      <w:shd w:fill="FFFFFF" w:val="clear"/>
      <w:spacing w:lineRule="auto"/>
    </w:pPr>
    <w:rPr>
      <w:rFonts w:ascii="Times New Roman" w:hAnsi="Times New Roman" w:eastAsia="Times New Roman" w:cs="Times New Roman"/>
      <w:b/>
      <w:bCs/>
      <w:i/>
      <w:iCs/>
      <w:sz w:val="19"/>
      <w:szCs w:val="19"/>
    </w:rPr>
  </w:style>
  <w:style w:type="paragraph" w:styleId="146">
    <w:name w:val="Σώμα κειμένου (14)"/>
    <w:basedOn w:val="Normal"/>
    <w:qFormat/>
    <w:pPr>
      <w:shd w:fill="FFFFFF" w:val="clear"/>
      <w:spacing w:lineRule="exact" w:line="293"/>
    </w:pPr>
    <w:rPr>
      <w:rFonts w:ascii="Times New Roman" w:hAnsi="Times New Roman" w:eastAsia="Times New Roman" w:cs="Times New Roman"/>
      <w:i/>
      <w:iCs/>
      <w:sz w:val="20"/>
      <w:szCs w:val="20"/>
    </w:rPr>
  </w:style>
  <w:style w:type="paragraph" w:styleId="164">
    <w:name w:val="Σώμα κειμένου (16)"/>
    <w:basedOn w:val="Normal"/>
    <w:qFormat/>
    <w:pPr>
      <w:shd w:fill="FFFFFF" w:val="clear"/>
      <w:spacing w:lineRule="auto"/>
    </w:pPr>
    <w:rPr>
      <w:rFonts w:ascii="Times New Roman" w:hAnsi="Times New Roman" w:eastAsia="Times New Roman" w:cs="Times New Roman"/>
      <w:sz w:val="12"/>
      <w:szCs w:val="12"/>
    </w:rPr>
  </w:style>
  <w:style w:type="paragraph" w:styleId="Style20">
    <w:name w:val="Πίνακας περιεχομένων"/>
    <w:basedOn w:val="Normal"/>
    <w:qFormat/>
    <w:pPr>
      <w:shd w:fill="FFFFFF" w:val="clear"/>
      <w:spacing w:lineRule="exact" w:line="307"/>
      <w:ind w:hanging="260"/>
    </w:pPr>
    <w:rPr>
      <w:rFonts w:ascii="Times New Roman" w:hAnsi="Times New Roman" w:eastAsia="Times New Roman" w:cs="Times New Roman"/>
      <w:sz w:val="19"/>
      <w:szCs w:val="19"/>
    </w:rPr>
  </w:style>
  <w:style w:type="paragraph" w:styleId="177">
    <w:name w:val="Σώμα κειμένου (17)"/>
    <w:basedOn w:val="Normal"/>
    <w:qFormat/>
    <w:pPr>
      <w:shd w:fill="FFFFFF" w:val="clear"/>
      <w:spacing w:lineRule="exact" w:line="226"/>
    </w:pPr>
    <w:rPr>
      <w:rFonts w:ascii="Times New Roman" w:hAnsi="Times New Roman" w:eastAsia="Times New Roman" w:cs="Times New Roman"/>
      <w:sz w:val="19"/>
      <w:szCs w:val="19"/>
    </w:rPr>
  </w:style>
  <w:style w:type="paragraph" w:styleId="186">
    <w:name w:val="Σώμα κειμένου (18)"/>
    <w:basedOn w:val="Normal"/>
    <w:qFormat/>
    <w:pPr>
      <w:shd w:fill="FFFFFF" w:val="clear"/>
      <w:spacing w:lineRule="exact" w:line="226"/>
    </w:pPr>
    <w:rPr>
      <w:rFonts w:ascii="Times New Roman" w:hAnsi="Times New Roman" w:eastAsia="Times New Roman" w:cs="Times New Roman"/>
      <w:i/>
      <w:iCs/>
      <w:sz w:val="19"/>
      <w:szCs w:val="19"/>
    </w:rPr>
  </w:style>
  <w:style w:type="paragraph" w:styleId="195">
    <w:name w:val="Σώμα κειμένου (19)"/>
    <w:basedOn w:val="Normal"/>
    <w:qFormat/>
    <w:pPr>
      <w:shd w:fill="FFFFFF" w:val="clear"/>
      <w:spacing w:lineRule="exact" w:line="226"/>
    </w:pPr>
    <w:rPr>
      <w:rFonts w:ascii="Times New Roman" w:hAnsi="Times New Roman" w:eastAsia="Times New Roman" w:cs="Times New Roman"/>
      <w:b/>
      <w:bCs/>
      <w:sz w:val="19"/>
      <w:szCs w:val="19"/>
    </w:rPr>
  </w:style>
  <w:style w:type="paragraph" w:styleId="75">
    <w:name w:val="Σώμα κειμένου (7)"/>
    <w:basedOn w:val="Normal"/>
    <w:qFormat/>
    <w:pPr>
      <w:shd w:fill="FFFFFF" w:val="clear"/>
      <w:spacing w:lineRule="exact" w:line="274"/>
      <w:jc w:val="both"/>
    </w:pPr>
    <w:rPr>
      <w:b/>
      <w:bCs/>
      <w:i/>
      <w:iCs/>
    </w:rPr>
  </w:style>
  <w:style w:type="paragraph" w:styleId="Normalwithoutspacing">
    <w:name w:val="normal_without_spacing"/>
    <w:basedOn w:val="Normal"/>
    <w:qFormat/>
    <w:pPr>
      <w:suppressAutoHyphens w:val="true"/>
      <w:spacing w:before="0" w:after="60"/>
      <w:jc w:val="both"/>
    </w:pPr>
    <w:rPr>
      <w:rFonts w:ascii="Calibri" w:hAnsi="Calibri" w:eastAsia="Times New Roman" w:cs="Times New Roman"/>
      <w:color w:val="000000"/>
      <w:sz w:val="22"/>
      <w:lang w:eastAsia="zh-CN"/>
    </w:rPr>
  </w:style>
  <w:style w:type="paragraph" w:styleId="Header">
    <w:name w:val="Header"/>
    <w:basedOn w:val="Normal"/>
    <w:pPr>
      <w:tabs>
        <w:tab w:val="clear" w:pos="720"/>
        <w:tab w:val="center" w:pos="4153" w:leader="none"/>
        <w:tab w:val="right" w:pos="8306" w:leader="none"/>
      </w:tabs>
    </w:pPr>
    <w:rPr/>
  </w:style>
  <w:style w:type="paragraph" w:styleId="Footer">
    <w:name w:val="Footer"/>
    <w:basedOn w:val="Normal"/>
    <w:pPr>
      <w:tabs>
        <w:tab w:val="clear" w:pos="720"/>
        <w:tab w:val="center" w:pos="4153" w:leader="none"/>
        <w:tab w:val="right" w:pos="8306" w:leader="none"/>
      </w:tabs>
    </w:pPr>
    <w:rPr/>
  </w:style>
  <w:style w:type="paragraph" w:styleId="Endnote">
    <w:name w:val="Endnote Text"/>
    <w:basedOn w:val="Normal"/>
    <w:pPr>
      <w:suppressAutoHyphens w:val="true"/>
      <w:spacing w:lineRule="auto" w:line="276" w:before="0" w:after="200"/>
      <w:ind w:firstLine="397"/>
      <w:jc w:val="both"/>
    </w:pPr>
    <w:rPr>
      <w:rFonts w:ascii="Calibri" w:hAnsi="Calibri" w:eastAsia="Times New Roman" w:cs="Times New Roman"/>
      <w:color w:val="000000"/>
      <w:kern w:val="2"/>
      <w:sz w:val="20"/>
      <w:szCs w:val="20"/>
      <w:lang w:eastAsia="zh-CN"/>
    </w:rPr>
  </w:style>
  <w:style w:type="paragraph" w:styleId="ChapterTitle">
    <w:name w:val="ChapterTitle"/>
    <w:basedOn w:val="Normal"/>
    <w:next w:val="Normal"/>
    <w:qFormat/>
    <w:pPr>
      <w:keepNext w:val="true"/>
      <w:suppressAutoHyphens w:val="true"/>
      <w:spacing w:lineRule="auto" w:line="276" w:before="120" w:after="360"/>
      <w:jc w:val="center"/>
    </w:pPr>
    <w:rPr>
      <w:rFonts w:ascii="Calibri" w:hAnsi="Calibri" w:eastAsia="Times New Roman" w:cs="Calibri"/>
      <w:b/>
      <w:color w:val="000000"/>
      <w:kern w:val="2"/>
      <w:sz w:val="22"/>
      <w:szCs w:val="22"/>
      <w:lang w:eastAsia="zh-CN"/>
    </w:rPr>
  </w:style>
  <w:style w:type="paragraph" w:styleId="SectionTitle">
    <w:name w:val="SectionTitle"/>
    <w:basedOn w:val="Normal"/>
    <w:next w:val="Heading1"/>
    <w:qFormat/>
    <w:pPr>
      <w:keepNext w:val="true"/>
      <w:suppressAutoHyphens w:val="true"/>
      <w:spacing w:lineRule="auto" w:line="276" w:before="120" w:after="360"/>
      <w:ind w:firstLine="397"/>
      <w:jc w:val="center"/>
    </w:pPr>
    <w:rPr>
      <w:rFonts w:ascii="Calibri" w:hAnsi="Calibri" w:eastAsia="Times New Roman" w:cs="Calibri"/>
      <w:b/>
      <w:smallCaps/>
      <w:color w:val="000000"/>
      <w:kern w:val="2"/>
      <w:sz w:val="28"/>
      <w:szCs w:val="22"/>
      <w:lang w:eastAsia="zh-CN"/>
    </w:rPr>
  </w:style>
  <w:style w:type="paragraph" w:styleId="TextBodyIndent">
    <w:name w:val="Body Text Indent"/>
    <w:basedOn w:val="Normal"/>
    <w:pPr>
      <w:ind w:firstLine="360"/>
      <w:jc w:val="both"/>
    </w:pPr>
    <w:rPr>
      <w:rFonts w:ascii="Times New Roman" w:hAnsi="Times New Roman" w:eastAsia="Times New Roman" w:cs="Times New Roman"/>
      <w:color w:val="000000"/>
    </w:rPr>
  </w:style>
  <w:style w:type="paragraph" w:styleId="220">
    <w:name w:val="Σώμα κείμενου 2"/>
    <w:basedOn w:val="Normal"/>
    <w:qFormat/>
    <w:pPr>
      <w:jc w:val="both"/>
    </w:pPr>
    <w:rPr>
      <w:rFonts w:ascii="Times New Roman" w:hAnsi="Times New Roman" w:eastAsia="Times New Roman" w:cs="Times New Roman"/>
      <w:color w:val="000000"/>
      <w:sz w:val="22"/>
    </w:rPr>
  </w:style>
  <w:style w:type="paragraph" w:styleId="317">
    <w:name w:val="Σώμα κείμενου 3"/>
    <w:basedOn w:val="Normal"/>
    <w:qFormat/>
    <w:pPr>
      <w:spacing w:before="0" w:after="120"/>
    </w:pPr>
    <w:rPr>
      <w:rFonts w:ascii="Times New Roman" w:hAnsi="Times New Roman" w:eastAsia="Times New Roman" w:cs="Times New Roman"/>
      <w:color w:val="000000"/>
      <w:sz w:val="16"/>
      <w:szCs w:val="16"/>
    </w:rPr>
  </w:style>
  <w:style w:type="paragraph" w:styleId="Style21">
    <w:name w:val="Κείμενο πλαισίου"/>
    <w:basedOn w:val="Normal"/>
    <w:qFormat/>
    <w:pPr/>
    <w:rPr>
      <w:rFonts w:ascii="Tahoma" w:hAnsi="Tahoma" w:eastAsia="Times New Roman" w:cs="Tahoma"/>
      <w:color w:val="000000"/>
      <w:sz w:val="16"/>
      <w:szCs w:val="16"/>
    </w:rPr>
  </w:style>
  <w:style w:type="paragraph" w:styleId="Style22">
    <w:name w:val="Παράγραφος λίστας"/>
    <w:basedOn w:val="Normal"/>
    <w:qFormat/>
    <w:pPr>
      <w:spacing w:before="0" w:after="0"/>
      <w:ind w:left="720" w:hanging="0"/>
      <w:contextualSpacing/>
    </w:pPr>
    <w:rPr>
      <w:rFonts w:ascii="Times New Roman" w:hAnsi="Times New Roman" w:eastAsia="Times New Roman" w:cs="Times New Roman"/>
      <w:color w:val="000000"/>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promitheus.gov.gr/" TargetMode="External"/><Relationship Id="rId4" Type="http://schemas.openxmlformats.org/officeDocument/2006/relationships/hyperlink" Target="http://www.neasmyrni.gr/" TargetMode="External"/><Relationship Id="rId5" Type="http://schemas.openxmlformats.org/officeDocument/2006/relationships/hyperlink" Target="mailto:Kiposegaleo@yahoo.gr" TargetMode="External"/><Relationship Id="rId6" Type="http://schemas.openxmlformats.org/officeDocument/2006/relationships/hyperlink" Target="http://www.egaleo.gr/" TargetMode="External"/><Relationship Id="rId7" Type="http://schemas.openxmlformats.org/officeDocument/2006/relationships/hyperlink" Target="http://www.promitheus.gov.gr/" TargetMode="External"/><Relationship Id="rId8" Type="http://schemas.openxmlformats.org/officeDocument/2006/relationships/hyperlink" Target="http://www.promitheus.gov.gr/" TargetMode="External"/><Relationship Id="rId9" Type="http://schemas.openxmlformats.org/officeDocument/2006/relationships/hyperlink" Target="http://www.neasmyrni.gr/" TargetMode="External"/><Relationship Id="rId10" Type="http://schemas.openxmlformats.org/officeDocument/2006/relationships/hyperlink" Target="http://www.promitheus.gov.gr/" TargetMode="External"/><Relationship Id="rId11" Type="http://schemas.openxmlformats.org/officeDocument/2006/relationships/hyperlink" Target="http://www.promitheus.gov.gr/" TargetMode="External"/><Relationship Id="rId12" Type="http://schemas.openxmlformats.org/officeDocument/2006/relationships/hyperlink" Target="http://www.promitheus.gov.gr/" TargetMode="External"/><Relationship Id="rId13" Type="http://schemas.openxmlformats.org/officeDocument/2006/relationships/hyperlink" Target="http://www.promitheus.gov.gr/" TargetMode="External"/><Relationship Id="rId14" Type="http://schemas.openxmlformats.org/officeDocument/2006/relationships/hyperlink" Target="http://www/" TargetMode="External"/><Relationship Id="rId15" Type="http://schemas.openxmlformats.org/officeDocument/2006/relationships/hyperlink" Target="http://www.promitheus.gov.gr/" TargetMode="Externa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hyperlink" Target="http://www.aigaleo.gr/"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endnotes" Target="endnotes.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16</TotalTime>
  <Application>LibreOffice/6.2.8.2$Windows_x86 LibreOffice_project/f82ddfca21ebc1e222a662a32b25c0c9d20169ee</Application>
  <Pages>61</Pages>
  <Words>20814</Words>
  <Characters>124500</Characters>
  <CharactersWithSpaces>150232</CharactersWithSpaces>
  <Paragraphs>1219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2020-06-17T08:11:00Z</dcterms:created>
  <dc:creator>kar3</dc:creator>
  <dc:description/>
  <cp:keywords/>
  <dc:language>el-GR</dc:language>
  <cp:lastModifiedBy>ΣΩΤΗΡΟΠΟΥΛΟΣ ΣΩΤΗΡΙΟΣ (TBNS0038)</cp:lastModifiedBy>
  <cp:lastPrinted>2020-06-16T12:03:00Z</cp:lastPrinted>
  <dcterms:modified xsi:type="dcterms:W3CDTF">2020-06-17T09:15:00Z</dcterms:modified>
  <cp:revision>10</cp:revision>
  <dc:subject/>
  <dc:title>ΕΛΛΗΝΙΚΗ ΔΗΜΟΚΡΑΤΙΑ ΝΟΜΟΣ ΑΤΤΙΚΗΣ ΔΗΜΟΣ ΝΕΑΣ ΣΜΥΡΝΗΣ</dc:title>
</cp:coreProperties>
</file>