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8BB8B" w14:textId="77777777" w:rsidR="008E3686" w:rsidRDefault="008E3686" w:rsidP="00043702">
      <w:pPr>
        <w:jc w:val="center"/>
        <w:rPr>
          <w:b/>
          <w:bCs/>
          <w:sz w:val="28"/>
          <w:szCs w:val="24"/>
          <w:lang w:val="en-US"/>
        </w:rPr>
      </w:pPr>
      <w:r>
        <w:rPr>
          <w:b/>
          <w:bCs/>
          <w:noProof/>
          <w:sz w:val="28"/>
          <w:szCs w:val="24"/>
          <w:lang w:eastAsia="el-GR"/>
        </w:rPr>
        <w:drawing>
          <wp:inline distT="0" distB="0" distL="0" distR="0" wp14:anchorId="400D4F6B" wp14:editId="59AC92F0">
            <wp:extent cx="2441575" cy="1569720"/>
            <wp:effectExtent l="19050" t="0" r="0" b="0"/>
            <wp:docPr id="2" name="Picture 2" descr="C:\Users\Elena\Documents\2019 all files\2019_Projects\2019_11_ΑΣΔΑ\CREATIVE\λογοτυπα\δικα μας\Νέο Λογότυπ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ena\Documents\2019 all files\2019_Projects\2019_11_ΑΣΔΑ\CREATIVE\λογοτυπα\δικα μας\Νέο Λογότυπο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156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61F289" w14:textId="77777777" w:rsidR="00D2020C" w:rsidRDefault="00D2020C" w:rsidP="00D2020C">
      <w:pPr>
        <w:spacing w:after="0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Η εφαρμογή του </w:t>
      </w:r>
      <w:r w:rsidR="00043702" w:rsidRPr="00F27347">
        <w:rPr>
          <w:b/>
          <w:bCs/>
          <w:sz w:val="28"/>
          <w:szCs w:val="24"/>
        </w:rPr>
        <w:t>Ε</w:t>
      </w:r>
      <w:r>
        <w:rPr>
          <w:b/>
          <w:bCs/>
          <w:sz w:val="28"/>
          <w:szCs w:val="24"/>
        </w:rPr>
        <w:t xml:space="preserve">πιχειρησιακού </w:t>
      </w:r>
      <w:r w:rsidR="00043702" w:rsidRPr="00F27347">
        <w:rPr>
          <w:b/>
          <w:bCs/>
          <w:sz w:val="28"/>
          <w:szCs w:val="24"/>
        </w:rPr>
        <w:t>Π</w:t>
      </w:r>
      <w:r>
        <w:rPr>
          <w:b/>
          <w:bCs/>
          <w:sz w:val="28"/>
          <w:szCs w:val="24"/>
        </w:rPr>
        <w:t xml:space="preserve">ρογράμματος </w:t>
      </w:r>
    </w:p>
    <w:p w14:paraId="1A699ACA" w14:textId="66913CE4" w:rsidR="00D2020C" w:rsidRDefault="00043702" w:rsidP="00D2020C">
      <w:pPr>
        <w:spacing w:after="0"/>
        <w:jc w:val="center"/>
        <w:rPr>
          <w:b/>
          <w:bCs/>
          <w:sz w:val="28"/>
          <w:szCs w:val="24"/>
        </w:rPr>
      </w:pPr>
      <w:r w:rsidRPr="00F27347">
        <w:rPr>
          <w:b/>
          <w:bCs/>
          <w:sz w:val="28"/>
          <w:szCs w:val="24"/>
        </w:rPr>
        <w:t>«Επισιτιστικής και Βασικής Υλικής Συνδρομής</w:t>
      </w:r>
      <w:r w:rsidR="00D2020C">
        <w:rPr>
          <w:b/>
          <w:bCs/>
          <w:sz w:val="28"/>
          <w:szCs w:val="24"/>
        </w:rPr>
        <w:t>»</w:t>
      </w:r>
      <w:r w:rsidRPr="00F27347">
        <w:rPr>
          <w:b/>
          <w:bCs/>
          <w:sz w:val="28"/>
          <w:szCs w:val="24"/>
        </w:rPr>
        <w:t xml:space="preserve"> </w:t>
      </w:r>
      <w:r w:rsidR="00D2020C" w:rsidRPr="00D2020C">
        <w:rPr>
          <w:b/>
          <w:bCs/>
          <w:sz w:val="28"/>
          <w:szCs w:val="24"/>
        </w:rPr>
        <w:t>(</w:t>
      </w:r>
      <w:r w:rsidR="00D2020C">
        <w:rPr>
          <w:b/>
          <w:bCs/>
          <w:sz w:val="28"/>
          <w:szCs w:val="24"/>
        </w:rPr>
        <w:t xml:space="preserve">ΕΠ ΕΒΥΣ) </w:t>
      </w:r>
    </w:p>
    <w:p w14:paraId="5F69679F" w14:textId="77777777" w:rsidR="00D2020C" w:rsidRDefault="00D2020C" w:rsidP="00D2020C">
      <w:pPr>
        <w:spacing w:after="0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με χρηματοδότηση του </w:t>
      </w:r>
    </w:p>
    <w:p w14:paraId="542995D5" w14:textId="187148E8" w:rsidR="00D2020C" w:rsidRDefault="00D2020C" w:rsidP="00420488">
      <w:pPr>
        <w:spacing w:after="0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«</w:t>
      </w:r>
      <w:r w:rsidR="00043702" w:rsidRPr="00F27347">
        <w:rPr>
          <w:b/>
          <w:bCs/>
          <w:sz w:val="28"/>
          <w:szCs w:val="24"/>
        </w:rPr>
        <w:t>Ταμείο</w:t>
      </w:r>
      <w:r>
        <w:rPr>
          <w:b/>
          <w:bCs/>
          <w:sz w:val="28"/>
          <w:szCs w:val="24"/>
        </w:rPr>
        <w:t>υ</w:t>
      </w:r>
      <w:r w:rsidR="00043702" w:rsidRPr="00F27347">
        <w:rPr>
          <w:b/>
          <w:bCs/>
          <w:sz w:val="28"/>
          <w:szCs w:val="24"/>
        </w:rPr>
        <w:t xml:space="preserve"> Ευρωπαϊκής Βοήθειας για τους Απόρους</w:t>
      </w:r>
      <w:r>
        <w:rPr>
          <w:b/>
          <w:bCs/>
          <w:sz w:val="28"/>
          <w:szCs w:val="24"/>
        </w:rPr>
        <w:t>»</w:t>
      </w:r>
      <w:r w:rsidR="00043702" w:rsidRPr="00F27347">
        <w:rPr>
          <w:b/>
          <w:bCs/>
          <w:sz w:val="28"/>
          <w:szCs w:val="24"/>
        </w:rPr>
        <w:t xml:space="preserve"> (ΤΕΒΑ) </w:t>
      </w:r>
    </w:p>
    <w:p w14:paraId="4D06AC32" w14:textId="77777777" w:rsidR="00420488" w:rsidRPr="00420488" w:rsidRDefault="00420488" w:rsidP="00420488">
      <w:pPr>
        <w:spacing w:after="0"/>
        <w:jc w:val="center"/>
        <w:rPr>
          <w:b/>
          <w:bCs/>
          <w:sz w:val="28"/>
          <w:szCs w:val="24"/>
        </w:rPr>
      </w:pPr>
    </w:p>
    <w:p w14:paraId="382232E2" w14:textId="0F841E1E" w:rsidR="00D2020C" w:rsidRPr="00420488" w:rsidRDefault="00420488" w:rsidP="00420488">
      <w:pPr>
        <w:rPr>
          <w:b/>
          <w:bCs/>
          <w:sz w:val="24"/>
          <w:szCs w:val="24"/>
        </w:rPr>
      </w:pPr>
      <w:hyperlink r:id="rId7" w:history="1">
        <w:r w:rsidR="00D2020C" w:rsidRPr="001767D6">
          <w:rPr>
            <w:rStyle w:val="Hyperlink"/>
            <w:b/>
            <w:bCs/>
            <w:sz w:val="24"/>
            <w:szCs w:val="24"/>
            <w:lang w:val="en-US"/>
          </w:rPr>
          <w:t>https</w:t>
        </w:r>
        <w:r w:rsidR="00D2020C" w:rsidRPr="00420488">
          <w:rPr>
            <w:rStyle w:val="Hyperlink"/>
            <w:b/>
            <w:bCs/>
            <w:sz w:val="24"/>
            <w:szCs w:val="24"/>
          </w:rPr>
          <w:t>://</w:t>
        </w:r>
        <w:r w:rsidR="00D2020C" w:rsidRPr="001767D6">
          <w:rPr>
            <w:rStyle w:val="Hyperlink"/>
            <w:b/>
            <w:bCs/>
            <w:sz w:val="24"/>
            <w:szCs w:val="24"/>
            <w:lang w:val="en-US"/>
          </w:rPr>
          <w:t>teba</w:t>
        </w:r>
        <w:r w:rsidR="00D2020C" w:rsidRPr="00420488">
          <w:rPr>
            <w:rStyle w:val="Hyperlink"/>
            <w:b/>
            <w:bCs/>
            <w:sz w:val="24"/>
            <w:szCs w:val="24"/>
          </w:rPr>
          <w:t>.</w:t>
        </w:r>
        <w:r w:rsidR="00D2020C" w:rsidRPr="001767D6">
          <w:rPr>
            <w:rStyle w:val="Hyperlink"/>
            <w:b/>
            <w:bCs/>
            <w:sz w:val="24"/>
            <w:szCs w:val="24"/>
            <w:lang w:val="en-US"/>
          </w:rPr>
          <w:t>asda</w:t>
        </w:r>
        <w:r w:rsidR="00D2020C" w:rsidRPr="00420488">
          <w:rPr>
            <w:rStyle w:val="Hyperlink"/>
            <w:b/>
            <w:bCs/>
            <w:sz w:val="24"/>
            <w:szCs w:val="24"/>
          </w:rPr>
          <w:t>.</w:t>
        </w:r>
        <w:r w:rsidR="00D2020C" w:rsidRPr="001767D6">
          <w:rPr>
            <w:rStyle w:val="Hyperlink"/>
            <w:b/>
            <w:bCs/>
            <w:sz w:val="24"/>
            <w:szCs w:val="24"/>
            <w:lang w:val="en-US"/>
          </w:rPr>
          <w:t>gr</w:t>
        </w:r>
      </w:hyperlink>
      <w:r w:rsidR="00D2020C" w:rsidRPr="00420488">
        <w:t xml:space="preserve"> </w:t>
      </w:r>
    </w:p>
    <w:p w14:paraId="329A204E" w14:textId="415D6CC2" w:rsidR="00043702" w:rsidRPr="00D2020C" w:rsidRDefault="00391B5E" w:rsidP="00D2020C">
      <w:pPr>
        <w:jc w:val="both"/>
        <w:rPr>
          <w:sz w:val="24"/>
          <w:szCs w:val="24"/>
        </w:rPr>
      </w:pPr>
      <w:r w:rsidRPr="000C3DC5">
        <w:rPr>
          <w:sz w:val="24"/>
          <w:szCs w:val="24"/>
        </w:rPr>
        <w:t xml:space="preserve">Το Ταμείο Ευρωπαϊκής Βοήθειας για τους Απόρους (ΤΕΒΑ) υποστηρίζει </w:t>
      </w:r>
      <w:r w:rsidRPr="00043702">
        <w:rPr>
          <w:b/>
          <w:sz w:val="24"/>
          <w:szCs w:val="24"/>
        </w:rPr>
        <w:t xml:space="preserve">δράσεις σχετικά με τη συλλογή, μεταφορά, αποθήκευση, διανομή τροφίμων και ειδών πρώτης ανάγκης. </w:t>
      </w:r>
    </w:p>
    <w:p w14:paraId="5DD6174B" w14:textId="42F79DCD" w:rsidR="00391B5E" w:rsidRPr="006F40DD" w:rsidRDefault="00391B5E" w:rsidP="00391B5E">
      <w:pPr>
        <w:jc w:val="both"/>
        <w:rPr>
          <w:sz w:val="24"/>
          <w:szCs w:val="24"/>
        </w:rPr>
      </w:pPr>
      <w:r w:rsidRPr="000C3DC5">
        <w:rPr>
          <w:sz w:val="24"/>
          <w:szCs w:val="24"/>
        </w:rPr>
        <w:t xml:space="preserve">Παράλληλα, υποστηρίζει </w:t>
      </w:r>
      <w:r w:rsidRPr="00043702">
        <w:rPr>
          <w:b/>
          <w:sz w:val="24"/>
          <w:szCs w:val="24"/>
        </w:rPr>
        <w:t>συνοδευτικές υποστηρικτικές υπηρεσίες</w:t>
      </w:r>
      <w:r w:rsidRPr="000C3DC5">
        <w:rPr>
          <w:sz w:val="24"/>
          <w:szCs w:val="24"/>
        </w:rPr>
        <w:t xml:space="preserve"> που συμβάλλουν στην κοινωνική ενδυνάμωση των ωφελούμενων του Προγράμματος</w:t>
      </w:r>
      <w:r w:rsidR="006F40DD" w:rsidRPr="006F40DD">
        <w:rPr>
          <w:sz w:val="24"/>
          <w:szCs w:val="24"/>
        </w:rPr>
        <w:t>.</w:t>
      </w:r>
    </w:p>
    <w:p w14:paraId="7948729B" w14:textId="016EA707" w:rsidR="00391B5E" w:rsidRPr="000C3DC5" w:rsidRDefault="00391B5E" w:rsidP="00D2020C">
      <w:pPr>
        <w:jc w:val="both"/>
        <w:rPr>
          <w:sz w:val="24"/>
          <w:szCs w:val="24"/>
        </w:rPr>
      </w:pPr>
      <w:r w:rsidRPr="000C3DC5">
        <w:rPr>
          <w:sz w:val="24"/>
          <w:szCs w:val="24"/>
        </w:rPr>
        <w:t xml:space="preserve">Το Εθνικό Ινστιτούτο Εργασίας και Ανθρώπινου Δυναμικού </w:t>
      </w:r>
      <w:r w:rsidR="00D2020C">
        <w:rPr>
          <w:sz w:val="24"/>
          <w:szCs w:val="24"/>
        </w:rPr>
        <w:t xml:space="preserve">(ΕΙΕΑΔ) </w:t>
      </w:r>
      <w:r w:rsidRPr="000C3DC5">
        <w:rPr>
          <w:sz w:val="24"/>
          <w:szCs w:val="24"/>
        </w:rPr>
        <w:t xml:space="preserve">επιτελεί  καθήκοντα της Διαχειριστικής Αρχής </w:t>
      </w:r>
      <w:r w:rsidR="00D2020C" w:rsidRPr="00D2020C">
        <w:rPr>
          <w:sz w:val="24"/>
          <w:szCs w:val="24"/>
        </w:rPr>
        <w:t xml:space="preserve">του Επιχειρησιακού Προγράμματος «Επισιτιστικής και Βασικής Υλικής Συνδρομής» </w:t>
      </w:r>
      <w:r w:rsidRPr="000C3DC5">
        <w:rPr>
          <w:sz w:val="24"/>
          <w:szCs w:val="24"/>
        </w:rPr>
        <w:t xml:space="preserve">και εποπτεύεται από το Υπουργείο Εργασίας, Κοινωνικής Ασφάλισης και Κοινωνικής Αλληλεγγύης. </w:t>
      </w:r>
    </w:p>
    <w:p w14:paraId="1C474376" w14:textId="0B3D0243" w:rsidR="00391B5E" w:rsidRPr="000C3DC5" w:rsidRDefault="00391B5E" w:rsidP="00391B5E">
      <w:pPr>
        <w:rPr>
          <w:b/>
          <w:bCs/>
          <w:sz w:val="24"/>
          <w:szCs w:val="24"/>
        </w:rPr>
      </w:pPr>
      <w:r w:rsidRPr="000C3DC5">
        <w:rPr>
          <w:b/>
          <w:bCs/>
          <w:sz w:val="24"/>
          <w:szCs w:val="24"/>
        </w:rPr>
        <w:t xml:space="preserve">Η Κοινωνική Σύμπραξη </w:t>
      </w:r>
      <w:r w:rsidR="009A520C">
        <w:rPr>
          <w:b/>
          <w:bCs/>
          <w:sz w:val="24"/>
          <w:szCs w:val="24"/>
        </w:rPr>
        <w:t xml:space="preserve">(Κ.Σ.) </w:t>
      </w:r>
      <w:r w:rsidR="00D2020C">
        <w:rPr>
          <w:b/>
          <w:bCs/>
          <w:sz w:val="24"/>
          <w:szCs w:val="24"/>
        </w:rPr>
        <w:t xml:space="preserve">ΤΕΒΑ της </w:t>
      </w:r>
      <w:r w:rsidRPr="000C3DC5">
        <w:rPr>
          <w:b/>
          <w:bCs/>
          <w:sz w:val="24"/>
          <w:szCs w:val="24"/>
        </w:rPr>
        <w:t>Δυτικ</w:t>
      </w:r>
      <w:r w:rsidR="00D2020C">
        <w:rPr>
          <w:b/>
          <w:bCs/>
          <w:sz w:val="24"/>
          <w:szCs w:val="24"/>
        </w:rPr>
        <w:t>ής</w:t>
      </w:r>
      <w:r w:rsidRPr="000C3DC5">
        <w:rPr>
          <w:b/>
          <w:bCs/>
          <w:sz w:val="24"/>
          <w:szCs w:val="24"/>
        </w:rPr>
        <w:t xml:space="preserve"> Αθ</w:t>
      </w:r>
      <w:r w:rsidR="00D2020C">
        <w:rPr>
          <w:b/>
          <w:bCs/>
          <w:sz w:val="24"/>
          <w:szCs w:val="24"/>
        </w:rPr>
        <w:t>ήνας</w:t>
      </w:r>
    </w:p>
    <w:p w14:paraId="74F3B764" w14:textId="011A8117" w:rsidR="00043702" w:rsidRPr="00043702" w:rsidRDefault="00043702" w:rsidP="00043702">
      <w:pPr>
        <w:jc w:val="both"/>
        <w:rPr>
          <w:sz w:val="24"/>
          <w:szCs w:val="24"/>
        </w:rPr>
      </w:pPr>
      <w:r w:rsidRPr="00043702">
        <w:rPr>
          <w:sz w:val="24"/>
          <w:szCs w:val="24"/>
        </w:rPr>
        <w:t>Η Κοινωνική Σύμπραξη</w:t>
      </w:r>
      <w:r w:rsidR="009A520C">
        <w:rPr>
          <w:sz w:val="24"/>
          <w:szCs w:val="24"/>
        </w:rPr>
        <w:t xml:space="preserve"> (Κ.Σ.) </w:t>
      </w:r>
      <w:r w:rsidRPr="00043702">
        <w:rPr>
          <w:sz w:val="24"/>
          <w:szCs w:val="24"/>
        </w:rPr>
        <w:t xml:space="preserve"> </w:t>
      </w:r>
      <w:r w:rsidR="00D2020C" w:rsidRPr="00D2020C">
        <w:rPr>
          <w:sz w:val="24"/>
          <w:szCs w:val="24"/>
        </w:rPr>
        <w:t>της Δυτικής Αθήνας</w:t>
      </w:r>
      <w:r w:rsidR="00D2020C" w:rsidRPr="00043702">
        <w:rPr>
          <w:sz w:val="24"/>
          <w:szCs w:val="24"/>
        </w:rPr>
        <w:t xml:space="preserve"> </w:t>
      </w:r>
      <w:r w:rsidRPr="00043702">
        <w:rPr>
          <w:sz w:val="24"/>
          <w:szCs w:val="24"/>
        </w:rPr>
        <w:t>(</w:t>
      </w:r>
      <w:hyperlink r:id="rId8" w:history="1">
        <w:r w:rsidRPr="00043702">
          <w:rPr>
            <w:rStyle w:val="Hyperlink"/>
            <w:sz w:val="24"/>
            <w:szCs w:val="24"/>
            <w:lang w:val="en-US"/>
          </w:rPr>
          <w:t>www</w:t>
        </w:r>
        <w:r w:rsidRPr="00043702">
          <w:rPr>
            <w:rStyle w:val="Hyperlink"/>
            <w:sz w:val="24"/>
            <w:szCs w:val="24"/>
          </w:rPr>
          <w:t>.</w:t>
        </w:r>
        <w:r w:rsidRPr="00043702">
          <w:rPr>
            <w:rStyle w:val="Hyperlink"/>
            <w:sz w:val="24"/>
            <w:szCs w:val="24"/>
            <w:lang w:val="en-US"/>
          </w:rPr>
          <w:t>asda</w:t>
        </w:r>
        <w:r w:rsidRPr="00043702">
          <w:rPr>
            <w:rStyle w:val="Hyperlink"/>
            <w:sz w:val="24"/>
            <w:szCs w:val="24"/>
          </w:rPr>
          <w:t>.</w:t>
        </w:r>
        <w:r w:rsidRPr="00043702">
          <w:rPr>
            <w:rStyle w:val="Hyperlink"/>
            <w:sz w:val="24"/>
            <w:szCs w:val="24"/>
            <w:lang w:val="en-US"/>
          </w:rPr>
          <w:t>gr</w:t>
        </w:r>
      </w:hyperlink>
      <w:r w:rsidR="00D2020C" w:rsidRPr="00D2020C">
        <w:rPr>
          <w:rStyle w:val="Hyperlink"/>
          <w:sz w:val="24"/>
          <w:szCs w:val="24"/>
        </w:rPr>
        <w:t>/</w:t>
      </w:r>
      <w:r w:rsidR="00D2020C" w:rsidRPr="00D2020C">
        <w:rPr>
          <w:rStyle w:val="Hyperlink"/>
          <w:sz w:val="24"/>
          <w:szCs w:val="24"/>
          <w:lang w:val="en-US"/>
        </w:rPr>
        <w:t>Episitistiko</w:t>
      </w:r>
      <w:r w:rsidRPr="00043702">
        <w:rPr>
          <w:sz w:val="24"/>
          <w:szCs w:val="24"/>
        </w:rPr>
        <w:t xml:space="preserve">), η οποία συστάθηκε το 2015, </w:t>
      </w:r>
      <w:bookmarkStart w:id="0" w:name="_Hlk46303875"/>
      <w:r w:rsidRPr="00043702">
        <w:rPr>
          <w:sz w:val="24"/>
          <w:szCs w:val="24"/>
        </w:rPr>
        <w:t xml:space="preserve">έχει  </w:t>
      </w:r>
      <w:r w:rsidR="00D2020C">
        <w:rPr>
          <w:sz w:val="24"/>
          <w:szCs w:val="24"/>
          <w:u w:val="single"/>
        </w:rPr>
        <w:t>Επικεφαλής</w:t>
      </w:r>
      <w:r w:rsidRPr="00D2020C">
        <w:rPr>
          <w:sz w:val="24"/>
          <w:szCs w:val="24"/>
          <w:u w:val="single"/>
        </w:rPr>
        <w:t xml:space="preserve"> Εταίρο</w:t>
      </w:r>
      <w:r w:rsidRPr="00043702">
        <w:rPr>
          <w:sz w:val="24"/>
          <w:szCs w:val="24"/>
        </w:rPr>
        <w:t xml:space="preserve"> </w:t>
      </w:r>
      <w:bookmarkEnd w:id="0"/>
      <w:r w:rsidRPr="00043702">
        <w:rPr>
          <w:sz w:val="24"/>
          <w:szCs w:val="24"/>
        </w:rPr>
        <w:t xml:space="preserve">τον </w:t>
      </w:r>
      <w:r w:rsidRPr="00D2020C">
        <w:rPr>
          <w:b/>
          <w:bCs/>
          <w:sz w:val="24"/>
          <w:szCs w:val="24"/>
        </w:rPr>
        <w:t>Αναπτυξιακό Σύνδεσμο Δυτικής Αθήνας</w:t>
      </w:r>
      <w:r w:rsidR="00D2020C" w:rsidRPr="00D2020C">
        <w:rPr>
          <w:b/>
          <w:bCs/>
          <w:sz w:val="24"/>
          <w:szCs w:val="24"/>
        </w:rPr>
        <w:t xml:space="preserve"> (ΑΣΔΑ)</w:t>
      </w:r>
      <w:r w:rsidR="00D2020C">
        <w:rPr>
          <w:sz w:val="24"/>
          <w:szCs w:val="24"/>
        </w:rPr>
        <w:t xml:space="preserve"> </w:t>
      </w:r>
      <w:r w:rsidRPr="00043702">
        <w:rPr>
          <w:sz w:val="24"/>
          <w:szCs w:val="24"/>
        </w:rPr>
        <w:t xml:space="preserve"> και περιλαμβάνει αναλυτικά τους </w:t>
      </w:r>
      <w:r w:rsidR="00D2020C">
        <w:rPr>
          <w:sz w:val="24"/>
          <w:szCs w:val="24"/>
        </w:rPr>
        <w:t>Ε</w:t>
      </w:r>
      <w:r w:rsidRPr="00043702">
        <w:rPr>
          <w:sz w:val="24"/>
          <w:szCs w:val="24"/>
        </w:rPr>
        <w:t xml:space="preserve">ταίρους : </w:t>
      </w:r>
    </w:p>
    <w:p w14:paraId="44CF7A01" w14:textId="77777777" w:rsidR="00043702" w:rsidRPr="00043702" w:rsidRDefault="00043702" w:rsidP="00043702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043702">
        <w:rPr>
          <w:sz w:val="24"/>
          <w:szCs w:val="24"/>
        </w:rPr>
        <w:t>Αναπτυξιακός Σύνδεσμος Δυτικής Αθήνας (ΑΣΔΑ)</w:t>
      </w:r>
    </w:p>
    <w:p w14:paraId="668849CF" w14:textId="77777777" w:rsidR="00043702" w:rsidRPr="00043702" w:rsidRDefault="00043702" w:rsidP="00043702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043702">
        <w:rPr>
          <w:sz w:val="24"/>
          <w:szCs w:val="24"/>
        </w:rPr>
        <w:t>Περιφέρεια Αττικής - Αντιπεριφέρεια Δυτικού Τομέα</w:t>
      </w:r>
    </w:p>
    <w:p w14:paraId="1584750D" w14:textId="77777777" w:rsidR="00043702" w:rsidRPr="00043702" w:rsidRDefault="00043702" w:rsidP="00043702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043702">
        <w:rPr>
          <w:sz w:val="24"/>
          <w:szCs w:val="24"/>
        </w:rPr>
        <w:t xml:space="preserve">Δήμος Αγίας Βαρβάρας </w:t>
      </w:r>
    </w:p>
    <w:p w14:paraId="158B27F3" w14:textId="77777777" w:rsidR="00043702" w:rsidRPr="00043702" w:rsidRDefault="00043702" w:rsidP="00043702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043702">
        <w:rPr>
          <w:sz w:val="24"/>
          <w:szCs w:val="24"/>
        </w:rPr>
        <w:t>Δήμος Αγίων Αναργύρων – Καματερού</w:t>
      </w:r>
    </w:p>
    <w:p w14:paraId="16885FE9" w14:textId="77777777" w:rsidR="00043702" w:rsidRPr="00043702" w:rsidRDefault="00043702" w:rsidP="00043702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043702">
        <w:rPr>
          <w:sz w:val="24"/>
          <w:szCs w:val="24"/>
        </w:rPr>
        <w:t xml:space="preserve">Δήμος Αιγάλεω </w:t>
      </w:r>
    </w:p>
    <w:p w14:paraId="08D41DD4" w14:textId="77777777" w:rsidR="00043702" w:rsidRPr="00043702" w:rsidRDefault="00043702" w:rsidP="00043702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043702">
        <w:rPr>
          <w:sz w:val="24"/>
          <w:szCs w:val="24"/>
        </w:rPr>
        <w:t>Δήμος Ιλίου</w:t>
      </w:r>
    </w:p>
    <w:p w14:paraId="4C88F9A0" w14:textId="77777777" w:rsidR="00043702" w:rsidRPr="00043702" w:rsidRDefault="00043702" w:rsidP="00043702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043702">
        <w:rPr>
          <w:sz w:val="24"/>
          <w:szCs w:val="24"/>
        </w:rPr>
        <w:t xml:space="preserve">Δήμος Περιστερίου </w:t>
      </w:r>
    </w:p>
    <w:p w14:paraId="3DDD3E06" w14:textId="77777777" w:rsidR="00043702" w:rsidRPr="00043702" w:rsidRDefault="00043702" w:rsidP="00043702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043702">
        <w:rPr>
          <w:sz w:val="24"/>
          <w:szCs w:val="24"/>
        </w:rPr>
        <w:t>Δήμος Πετρούπολης</w:t>
      </w:r>
    </w:p>
    <w:p w14:paraId="6BA15048" w14:textId="77777777" w:rsidR="00043702" w:rsidRPr="00043702" w:rsidRDefault="00043702" w:rsidP="00043702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043702">
        <w:rPr>
          <w:sz w:val="24"/>
          <w:szCs w:val="24"/>
        </w:rPr>
        <w:t>Δήμος Χαϊδαρίου</w:t>
      </w:r>
    </w:p>
    <w:p w14:paraId="2691CDC6" w14:textId="77777777" w:rsidR="00043702" w:rsidRPr="00043702" w:rsidRDefault="00043702" w:rsidP="00043702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043702">
        <w:rPr>
          <w:sz w:val="24"/>
          <w:szCs w:val="24"/>
        </w:rPr>
        <w:lastRenderedPageBreak/>
        <w:t>Αρχιεπισκοπή Αθηνών και Πάσης Ελλάδος (Αποστολή)</w:t>
      </w:r>
    </w:p>
    <w:p w14:paraId="428FE2E5" w14:textId="77777777" w:rsidR="00043702" w:rsidRPr="00043702" w:rsidRDefault="00043702" w:rsidP="00043702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043702">
        <w:rPr>
          <w:sz w:val="24"/>
          <w:szCs w:val="24"/>
        </w:rPr>
        <w:t>Ιερά Μητρόπολη Ιλίου, Αχαρνών και Πετρουπόλεως</w:t>
      </w:r>
    </w:p>
    <w:p w14:paraId="25004D59" w14:textId="77777777" w:rsidR="00043702" w:rsidRPr="00043702" w:rsidRDefault="00043702" w:rsidP="00043702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043702">
        <w:rPr>
          <w:sz w:val="24"/>
          <w:szCs w:val="24"/>
        </w:rPr>
        <w:t xml:space="preserve">Ιερά Μητρόπολη Περιστερίου </w:t>
      </w:r>
    </w:p>
    <w:p w14:paraId="17A4273A" w14:textId="77777777" w:rsidR="00043702" w:rsidRPr="00043702" w:rsidRDefault="00043702" w:rsidP="00043702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043702">
        <w:rPr>
          <w:sz w:val="24"/>
          <w:szCs w:val="24"/>
        </w:rPr>
        <w:t>Ιερά Μητρόπολη Νικαίας</w:t>
      </w:r>
    </w:p>
    <w:p w14:paraId="4173A398" w14:textId="1D50246B" w:rsidR="009A520C" w:rsidRPr="009A520C" w:rsidRDefault="00D2020C" w:rsidP="009A520C">
      <w:pPr>
        <w:jc w:val="both"/>
        <w:rPr>
          <w:sz w:val="24"/>
          <w:szCs w:val="24"/>
        </w:rPr>
      </w:pPr>
      <w:r w:rsidRPr="009A520C">
        <w:rPr>
          <w:sz w:val="24"/>
          <w:szCs w:val="24"/>
        </w:rPr>
        <w:t xml:space="preserve">Ο ΑΣΔΑ, </w:t>
      </w:r>
      <w:r w:rsidR="009A520C" w:rsidRPr="009A520C">
        <w:rPr>
          <w:sz w:val="24"/>
          <w:szCs w:val="24"/>
        </w:rPr>
        <w:t>ως</w:t>
      </w:r>
      <w:r w:rsidRPr="009A520C">
        <w:rPr>
          <w:sz w:val="24"/>
          <w:szCs w:val="24"/>
        </w:rPr>
        <w:t xml:space="preserve">  Επικεφαλής Εταίρο</w:t>
      </w:r>
      <w:r w:rsidR="009A520C" w:rsidRPr="009A520C">
        <w:rPr>
          <w:sz w:val="24"/>
          <w:szCs w:val="24"/>
        </w:rPr>
        <w:t>ς, επιτελεί λειτουργίες «Δικαιούχου» των Δράσεων</w:t>
      </w:r>
      <w:r w:rsidR="009A520C">
        <w:rPr>
          <w:sz w:val="24"/>
          <w:szCs w:val="24"/>
        </w:rPr>
        <w:t xml:space="preserve"> του ΤΕΒΑ στη Δυτική Αθήνα. Ο Πρόεδρος του ΑΣΔΑ, </w:t>
      </w:r>
      <w:r w:rsidR="009A520C" w:rsidRPr="009A520C">
        <w:rPr>
          <w:sz w:val="24"/>
          <w:szCs w:val="24"/>
        </w:rPr>
        <w:t>Ανδρέας Παχατουρίδης, Δήμαρχος Περιστερίου, είναι ο νόμιμος εκπρόσωπος της Κοινωνικής Σύμπραξη (Κ.Σ.) του ΤΕΒΑ Δυτικής Αθήνας.</w:t>
      </w:r>
    </w:p>
    <w:p w14:paraId="6C7FEC0C" w14:textId="77777777" w:rsidR="00420488" w:rsidRDefault="00391B5E" w:rsidP="00420488">
      <w:pPr>
        <w:rPr>
          <w:b/>
          <w:bCs/>
          <w:sz w:val="24"/>
          <w:szCs w:val="24"/>
        </w:rPr>
      </w:pPr>
      <w:r w:rsidRPr="00660970">
        <w:rPr>
          <w:b/>
          <w:bCs/>
          <w:sz w:val="24"/>
          <w:szCs w:val="24"/>
        </w:rPr>
        <w:t xml:space="preserve">Δράσεις </w:t>
      </w:r>
      <w:r w:rsidR="006F40DD" w:rsidRPr="009A520C">
        <w:rPr>
          <w:b/>
          <w:bCs/>
          <w:sz w:val="24"/>
          <w:szCs w:val="24"/>
        </w:rPr>
        <w:t>2016-2020</w:t>
      </w:r>
    </w:p>
    <w:p w14:paraId="36104430" w14:textId="3160E00C" w:rsidR="00391B5E" w:rsidRPr="00420488" w:rsidRDefault="00391B5E" w:rsidP="00420488">
      <w:pPr>
        <w:rPr>
          <w:b/>
          <w:bCs/>
          <w:sz w:val="24"/>
          <w:szCs w:val="24"/>
        </w:rPr>
      </w:pPr>
      <w:bookmarkStart w:id="1" w:name="_GoBack"/>
      <w:bookmarkEnd w:id="1"/>
      <w:r>
        <w:rPr>
          <w:sz w:val="24"/>
          <w:szCs w:val="24"/>
        </w:rPr>
        <w:t xml:space="preserve">Η υλοποίηση </w:t>
      </w:r>
      <w:r w:rsidR="006F40DD">
        <w:rPr>
          <w:sz w:val="24"/>
          <w:szCs w:val="24"/>
        </w:rPr>
        <w:t>των Δράσεων του ΤΕΒΑ</w:t>
      </w:r>
      <w:r w:rsidRPr="00A213B8">
        <w:rPr>
          <w:sz w:val="24"/>
          <w:szCs w:val="24"/>
        </w:rPr>
        <w:t xml:space="preserve"> </w:t>
      </w:r>
      <w:r w:rsidR="009A520C">
        <w:rPr>
          <w:sz w:val="24"/>
          <w:szCs w:val="24"/>
        </w:rPr>
        <w:t xml:space="preserve">στην Ελλάδα </w:t>
      </w:r>
      <w:r>
        <w:rPr>
          <w:sz w:val="24"/>
          <w:szCs w:val="24"/>
        </w:rPr>
        <w:t xml:space="preserve">ξεκίνησε </w:t>
      </w:r>
      <w:r w:rsidR="006F40DD">
        <w:rPr>
          <w:sz w:val="24"/>
          <w:szCs w:val="24"/>
        </w:rPr>
        <w:t xml:space="preserve">το </w:t>
      </w:r>
      <w:r w:rsidRPr="00A213B8">
        <w:rPr>
          <w:sz w:val="24"/>
          <w:szCs w:val="24"/>
        </w:rPr>
        <w:t>2016</w:t>
      </w:r>
      <w:r w:rsidR="009A520C">
        <w:rPr>
          <w:sz w:val="24"/>
          <w:szCs w:val="24"/>
        </w:rPr>
        <w:t>, αρχικά</w:t>
      </w:r>
      <w:r w:rsidRPr="00A213B8">
        <w:rPr>
          <w:sz w:val="24"/>
          <w:szCs w:val="24"/>
        </w:rPr>
        <w:t xml:space="preserve"> με τις διανομές Κεντρικών Προμηθειών Τροφίμων και ειδών Βασικής Υλικής Συνδρομής</w:t>
      </w:r>
      <w:r w:rsidR="009A520C">
        <w:rPr>
          <w:sz w:val="24"/>
          <w:szCs w:val="24"/>
        </w:rPr>
        <w:t xml:space="preserve">. Στη </w:t>
      </w:r>
      <w:r w:rsidR="009A520C" w:rsidRPr="00192D9E">
        <w:rPr>
          <w:sz w:val="24"/>
          <w:szCs w:val="24"/>
        </w:rPr>
        <w:t xml:space="preserve">Δυτική Αθήνα διενεργήθηκαν </w:t>
      </w:r>
      <w:r w:rsidRPr="00192D9E">
        <w:rPr>
          <w:b/>
          <w:bCs/>
          <w:sz w:val="24"/>
          <w:szCs w:val="24"/>
        </w:rPr>
        <w:t>3</w:t>
      </w:r>
      <w:r w:rsidRPr="00192D9E">
        <w:rPr>
          <w:sz w:val="24"/>
          <w:szCs w:val="24"/>
        </w:rPr>
        <w:t xml:space="preserve"> Διανομές σε συνολικά 7.028 οικογένειες</w:t>
      </w:r>
      <w:r w:rsidR="00C53427" w:rsidRPr="00192D9E">
        <w:rPr>
          <w:sz w:val="24"/>
          <w:szCs w:val="24"/>
        </w:rPr>
        <w:t xml:space="preserve"> </w:t>
      </w:r>
      <w:r w:rsidR="009A520C" w:rsidRPr="00192D9E">
        <w:rPr>
          <w:sz w:val="24"/>
          <w:szCs w:val="24"/>
        </w:rPr>
        <w:t xml:space="preserve">ή σε </w:t>
      </w:r>
      <w:r w:rsidR="00C53427" w:rsidRPr="00192D9E">
        <w:rPr>
          <w:sz w:val="24"/>
          <w:szCs w:val="24"/>
        </w:rPr>
        <w:t>περίπου 14.000 ωφελούμενους συμπολίτες μας</w:t>
      </w:r>
      <w:r w:rsidRPr="00192D9E">
        <w:rPr>
          <w:sz w:val="24"/>
          <w:szCs w:val="24"/>
        </w:rPr>
        <w:t xml:space="preserve"> της Δυτικής Αθήνας</w:t>
      </w:r>
      <w:r w:rsidR="003D2A02" w:rsidRPr="00192D9E">
        <w:rPr>
          <w:sz w:val="24"/>
          <w:szCs w:val="24"/>
        </w:rPr>
        <w:t>,</w:t>
      </w:r>
      <w:r w:rsidRPr="00192D9E">
        <w:rPr>
          <w:sz w:val="24"/>
          <w:szCs w:val="24"/>
        </w:rPr>
        <w:t xml:space="preserve"> ενώ το 2017 και 2018 πραγματοποιήθηκαν </w:t>
      </w:r>
      <w:r w:rsidRPr="00192D9E">
        <w:rPr>
          <w:b/>
          <w:bCs/>
          <w:sz w:val="24"/>
          <w:szCs w:val="24"/>
        </w:rPr>
        <w:t>11</w:t>
      </w:r>
      <w:r w:rsidRPr="00192D9E">
        <w:rPr>
          <w:sz w:val="24"/>
          <w:szCs w:val="24"/>
        </w:rPr>
        <w:t xml:space="preserve"> διανομές </w:t>
      </w:r>
      <w:r w:rsidR="003D2A02" w:rsidRPr="00192D9E">
        <w:rPr>
          <w:sz w:val="24"/>
          <w:szCs w:val="24"/>
        </w:rPr>
        <w:t xml:space="preserve">σε </w:t>
      </w:r>
      <w:r w:rsidRPr="00192D9E">
        <w:rPr>
          <w:sz w:val="24"/>
          <w:szCs w:val="24"/>
        </w:rPr>
        <w:t>8.800 οικογένειε</w:t>
      </w:r>
      <w:r w:rsidR="00192D9E">
        <w:rPr>
          <w:sz w:val="24"/>
          <w:szCs w:val="24"/>
        </w:rPr>
        <w:t xml:space="preserve"> ή σε</w:t>
      </w:r>
      <w:r w:rsidR="00C53427" w:rsidRPr="00192D9E">
        <w:rPr>
          <w:sz w:val="24"/>
          <w:szCs w:val="24"/>
        </w:rPr>
        <w:t xml:space="preserve"> περίπου 15.000 συμπολίτες μας</w:t>
      </w:r>
      <w:r w:rsidRPr="00192D9E">
        <w:rPr>
          <w:sz w:val="24"/>
          <w:szCs w:val="24"/>
        </w:rPr>
        <w:t>.</w:t>
      </w:r>
      <w:r w:rsidRPr="00A213B8">
        <w:rPr>
          <w:sz w:val="24"/>
          <w:szCs w:val="24"/>
        </w:rPr>
        <w:t xml:space="preserve"> Τα έτη 2018-2019 με τη νέα Πράξη του Προγράμματος η Κ.Σ. Δυτικού Τομέα Αθηνών, πραγματοποιήθηκαν ήδη από το Φεβρουάριο του 2019 έως τον Ιούνιο του 2020</w:t>
      </w:r>
      <w:r>
        <w:rPr>
          <w:sz w:val="24"/>
          <w:szCs w:val="24"/>
        </w:rPr>
        <w:t>,</w:t>
      </w:r>
      <w:r w:rsidRPr="00A213B8">
        <w:rPr>
          <w:sz w:val="24"/>
          <w:szCs w:val="24"/>
        </w:rPr>
        <w:t xml:space="preserve"> </w:t>
      </w:r>
      <w:r w:rsidRPr="00A213B8">
        <w:rPr>
          <w:b/>
          <w:bCs/>
          <w:sz w:val="24"/>
          <w:szCs w:val="24"/>
        </w:rPr>
        <w:t xml:space="preserve">13 </w:t>
      </w:r>
      <w:r w:rsidRPr="00A213B8">
        <w:rPr>
          <w:sz w:val="24"/>
          <w:szCs w:val="24"/>
        </w:rPr>
        <w:t>διανομές</w:t>
      </w:r>
      <w:r w:rsidRPr="00A213B8">
        <w:rPr>
          <w:b/>
          <w:bCs/>
          <w:sz w:val="24"/>
          <w:szCs w:val="24"/>
        </w:rPr>
        <w:t xml:space="preserve"> </w:t>
      </w:r>
      <w:r w:rsidRPr="00A213B8">
        <w:rPr>
          <w:sz w:val="24"/>
          <w:szCs w:val="24"/>
        </w:rPr>
        <w:t>τροφίμων και ειδών ΒΥΣ</w:t>
      </w:r>
      <w:r w:rsidR="00192D9E">
        <w:rPr>
          <w:sz w:val="24"/>
          <w:szCs w:val="24"/>
        </w:rPr>
        <w:t>, ενώ</w:t>
      </w:r>
      <w:r w:rsidRPr="00A213B8">
        <w:rPr>
          <w:sz w:val="24"/>
          <w:szCs w:val="24"/>
        </w:rPr>
        <w:t xml:space="preserve"> σχεδιάζονται για το υπόλοιπο του έτους και άλλες διανομές</w:t>
      </w:r>
      <w:r w:rsidR="00192D9E">
        <w:rPr>
          <w:sz w:val="24"/>
          <w:szCs w:val="24"/>
        </w:rPr>
        <w:t>. Από αυτές τις διανομές</w:t>
      </w:r>
      <w:r w:rsidR="00192D9E" w:rsidRPr="00192D9E">
        <w:rPr>
          <w:sz w:val="24"/>
          <w:szCs w:val="24"/>
        </w:rPr>
        <w:t xml:space="preserve"> </w:t>
      </w:r>
      <w:r w:rsidR="00192D9E">
        <w:rPr>
          <w:sz w:val="24"/>
          <w:szCs w:val="24"/>
        </w:rPr>
        <w:t>ωφελήθηκαν 7</w:t>
      </w:r>
      <w:r w:rsidR="00192D9E" w:rsidRPr="00192D9E">
        <w:rPr>
          <w:sz w:val="24"/>
          <w:szCs w:val="24"/>
        </w:rPr>
        <w:t>.</w:t>
      </w:r>
      <w:r w:rsidR="00192D9E">
        <w:rPr>
          <w:sz w:val="24"/>
          <w:szCs w:val="24"/>
        </w:rPr>
        <w:t>3</w:t>
      </w:r>
      <w:r w:rsidR="00192D9E" w:rsidRPr="00192D9E">
        <w:rPr>
          <w:sz w:val="24"/>
          <w:szCs w:val="24"/>
        </w:rPr>
        <w:t>00 οικογένειε</w:t>
      </w:r>
      <w:r w:rsidR="00192D9E">
        <w:rPr>
          <w:sz w:val="24"/>
          <w:szCs w:val="24"/>
        </w:rPr>
        <w:t xml:space="preserve">ς ή </w:t>
      </w:r>
      <w:r w:rsidR="00192D9E" w:rsidRPr="00192D9E">
        <w:rPr>
          <w:sz w:val="24"/>
          <w:szCs w:val="24"/>
        </w:rPr>
        <w:t>περίπου 1</w:t>
      </w:r>
      <w:r w:rsidR="00192D9E">
        <w:rPr>
          <w:sz w:val="24"/>
          <w:szCs w:val="24"/>
        </w:rPr>
        <w:t>4</w:t>
      </w:r>
      <w:r w:rsidR="00192D9E" w:rsidRPr="00192D9E">
        <w:rPr>
          <w:sz w:val="24"/>
          <w:szCs w:val="24"/>
        </w:rPr>
        <w:t>.000 συμπολίτες μας</w:t>
      </w:r>
      <w:r w:rsidRPr="00A213B8">
        <w:rPr>
          <w:sz w:val="24"/>
          <w:szCs w:val="24"/>
        </w:rPr>
        <w:t xml:space="preserve">. Τα είδη που διανεμήθηκαν ήταν ξηρά και νωπά τρόφιμα, </w:t>
      </w:r>
      <w:r w:rsidR="00192D9E">
        <w:rPr>
          <w:sz w:val="24"/>
          <w:szCs w:val="24"/>
        </w:rPr>
        <w:t>ε</w:t>
      </w:r>
      <w:r w:rsidRPr="00A213B8">
        <w:rPr>
          <w:sz w:val="24"/>
          <w:szCs w:val="24"/>
        </w:rPr>
        <w:t>ίδη</w:t>
      </w:r>
      <w:r w:rsidR="00192D9E">
        <w:rPr>
          <w:sz w:val="24"/>
          <w:szCs w:val="24"/>
        </w:rPr>
        <w:t xml:space="preserve"> καθαρισμού και προσωπική υγειϊνής</w:t>
      </w:r>
      <w:r w:rsidRPr="00A213B8">
        <w:rPr>
          <w:sz w:val="24"/>
          <w:szCs w:val="24"/>
        </w:rPr>
        <w:t>, βρεφικά και σχολικά είδη.</w:t>
      </w:r>
    </w:p>
    <w:p w14:paraId="2914C02D" w14:textId="77777777" w:rsidR="00391B5E" w:rsidRPr="000C3DC5" w:rsidRDefault="00391B5E" w:rsidP="00391B5E">
      <w:pPr>
        <w:jc w:val="both"/>
        <w:rPr>
          <w:b/>
          <w:sz w:val="24"/>
          <w:szCs w:val="24"/>
        </w:rPr>
      </w:pPr>
      <w:r w:rsidRPr="000C3DC5">
        <w:rPr>
          <w:b/>
          <w:sz w:val="24"/>
          <w:szCs w:val="24"/>
        </w:rPr>
        <w:t>Συνοδευτικά Μέτρα</w:t>
      </w:r>
    </w:p>
    <w:p w14:paraId="1C1D56EA" w14:textId="0E4EBD95" w:rsidR="00391B5E" w:rsidRDefault="00391B5E" w:rsidP="00391B5E">
      <w:pPr>
        <w:jc w:val="both"/>
        <w:rPr>
          <w:sz w:val="24"/>
          <w:szCs w:val="24"/>
        </w:rPr>
      </w:pPr>
      <w:r w:rsidRPr="000C3DC5">
        <w:rPr>
          <w:sz w:val="24"/>
          <w:szCs w:val="24"/>
        </w:rPr>
        <w:t xml:space="preserve">Ιδιαίτερα σημαντικές για την κοινωνική ενσωμάτωση των ωφελούμενων είναι οι </w:t>
      </w:r>
      <w:r w:rsidRPr="000C3DC5">
        <w:rPr>
          <w:b/>
          <w:sz w:val="24"/>
          <w:szCs w:val="24"/>
        </w:rPr>
        <w:t>Συνοδευτικές δράσεις</w:t>
      </w:r>
      <w:r w:rsidRPr="000C3DC5">
        <w:rPr>
          <w:sz w:val="24"/>
          <w:szCs w:val="24"/>
        </w:rPr>
        <w:t xml:space="preserve"> του Προγράμματος, οι οποίες υλοποιούνται από το 2016 με ένα πλήθος υπηρεσιών που στοχεύουν </w:t>
      </w:r>
      <w:r>
        <w:rPr>
          <w:sz w:val="24"/>
          <w:szCs w:val="24"/>
        </w:rPr>
        <w:t>σ</w:t>
      </w:r>
      <w:r w:rsidRPr="000C3DC5">
        <w:rPr>
          <w:sz w:val="24"/>
          <w:szCs w:val="24"/>
        </w:rPr>
        <w:t xml:space="preserve">την αντιμετώπιση του κοινωνικού αποκλεισμού με ενεργό και βιώσιμο τρόπο. Οι δράσεις αφορούν </w:t>
      </w:r>
      <w:r w:rsidR="00A44D8F">
        <w:rPr>
          <w:sz w:val="24"/>
          <w:szCs w:val="24"/>
        </w:rPr>
        <w:t xml:space="preserve">κυρίως </w:t>
      </w:r>
      <w:r w:rsidRPr="000C3DC5">
        <w:rPr>
          <w:sz w:val="24"/>
          <w:szCs w:val="24"/>
        </w:rPr>
        <w:t>στην ένταξη των ωφελούμενων σε αθλητικές δράσεις, σε ομαδικές, ατομικές συνεδρίες και εκδηλώσεις από παιδοψυχολόγους, ψυχολόγους, λογοθεραπευτές και διατροφολόγους, καθώς και θεατρικές βιωματικές παραστάσεις.</w:t>
      </w:r>
    </w:p>
    <w:p w14:paraId="07242118" w14:textId="77777777" w:rsidR="00043702" w:rsidRPr="00224FC3" w:rsidRDefault="00043702" w:rsidP="00043702">
      <w:pPr>
        <w:jc w:val="center"/>
        <w:rPr>
          <w:i/>
          <w:szCs w:val="24"/>
        </w:rPr>
      </w:pPr>
      <w:r w:rsidRPr="00224FC3">
        <w:rPr>
          <w:i/>
          <w:szCs w:val="24"/>
        </w:rPr>
        <w:t>Το έργο υλοποιείται στο πλαίσιο του Ε.Π. «Επισιτιστικής και Βασικής Υλικής Συνδρομής για το Ταμείο Ευρωπαϊκής Βοήθειας για τους Απόρους (ΤΕΒΑ/FEAD)»</w:t>
      </w:r>
    </w:p>
    <w:p w14:paraId="432247E7" w14:textId="0CC2BE87" w:rsidR="00043702" w:rsidRDefault="00043702" w:rsidP="00077AC1">
      <w:pPr>
        <w:jc w:val="center"/>
        <w:rPr>
          <w:sz w:val="24"/>
          <w:szCs w:val="24"/>
        </w:rPr>
      </w:pPr>
      <w:r w:rsidRPr="00224FC3">
        <w:rPr>
          <w:i/>
          <w:szCs w:val="24"/>
        </w:rPr>
        <w:t>Πράξη «Αποκεντρωμένες προμήθειες τροφίμων και βασικής υλικής συνδρομής, διοικητικές δαπάνες και παροχή συνοδευτικών μέτρων 2018-2019»</w:t>
      </w:r>
      <w:r>
        <w:rPr>
          <w:noProof/>
          <w:sz w:val="24"/>
          <w:szCs w:val="24"/>
          <w:lang w:eastAsia="el-GR"/>
        </w:rPr>
        <w:drawing>
          <wp:inline distT="0" distB="0" distL="0" distR="0" wp14:anchorId="4C8DDD93" wp14:editId="797A28D1">
            <wp:extent cx="5262245" cy="6381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24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2D4C33" w14:textId="77777777" w:rsidR="00391B5E" w:rsidRPr="00391B5E" w:rsidRDefault="00043702" w:rsidP="00961B64">
      <w:pPr>
        <w:jc w:val="center"/>
        <w:rPr>
          <w:rFonts w:cs="Times New Roman"/>
          <w:w w:val="95"/>
        </w:rPr>
      </w:pPr>
      <w:r w:rsidRPr="00224FC3">
        <w:rPr>
          <w:b/>
          <w:szCs w:val="24"/>
        </w:rPr>
        <w:lastRenderedPageBreak/>
        <w:t>«Με την συγχρηματοδότηση της Ελλάδας και της Ευρωπαϊκής Ένωσης»</w:t>
      </w:r>
    </w:p>
    <w:p w14:paraId="05D10DDB" w14:textId="77777777" w:rsidR="001B3260" w:rsidRPr="00043702" w:rsidRDefault="001B3260"/>
    <w:sectPr w:rsidR="001B3260" w:rsidRPr="00043702" w:rsidSect="005D5A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pacing w:val="-1"/>
        <w:w w:val="100"/>
        <w:sz w:val="22"/>
        <w:szCs w:val="22"/>
        <w:lang w:val="el-GR" w:eastAsia="el-GR" w:bidi="el-GR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pacing w:val="-1"/>
        <w:w w:val="100"/>
        <w:sz w:val="22"/>
        <w:szCs w:val="22"/>
        <w:lang w:val="el-GR" w:eastAsia="el-GR" w:bidi="el-GR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pacing w:val="-1"/>
        <w:w w:val="100"/>
        <w:sz w:val="22"/>
        <w:szCs w:val="22"/>
        <w:lang w:val="el-GR" w:eastAsia="el-GR" w:bidi="el-GR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3F573160"/>
    <w:multiLevelType w:val="hybridMultilevel"/>
    <w:tmpl w:val="75E2E05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260"/>
    <w:rsid w:val="00043702"/>
    <w:rsid w:val="00077AC1"/>
    <w:rsid w:val="00192D9E"/>
    <w:rsid w:val="001B3260"/>
    <w:rsid w:val="00224FC3"/>
    <w:rsid w:val="00391B5E"/>
    <w:rsid w:val="003D2A02"/>
    <w:rsid w:val="00420488"/>
    <w:rsid w:val="005D5A18"/>
    <w:rsid w:val="006F40DD"/>
    <w:rsid w:val="008E3686"/>
    <w:rsid w:val="00961B64"/>
    <w:rsid w:val="009A520C"/>
    <w:rsid w:val="00A44D8F"/>
    <w:rsid w:val="00C53427"/>
    <w:rsid w:val="00D2020C"/>
    <w:rsid w:val="00D61B3A"/>
    <w:rsid w:val="00F2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7A1B4"/>
  <w15:docId w15:val="{C6CC481A-7FEE-414C-9256-9556CFD1B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A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B3260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1B326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ListParagraph">
    <w:name w:val="List Paragraph"/>
    <w:basedOn w:val="Normal"/>
    <w:uiPriority w:val="34"/>
    <w:qFormat/>
    <w:rsid w:val="000437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7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4370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370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02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t.dimitropoulou\Downloads\www.asda.gr" TargetMode="External"/><Relationship Id="rId3" Type="http://schemas.openxmlformats.org/officeDocument/2006/relationships/styles" Target="styles.xml"/><Relationship Id="rId7" Type="http://schemas.openxmlformats.org/officeDocument/2006/relationships/hyperlink" Target="https://teba.asda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D6864-D712-457C-996A-365BEF9A6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551</Words>
  <Characters>2979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Δημητροπούλου Στέλλα</cp:lastModifiedBy>
  <cp:revision>3</cp:revision>
  <cp:lastPrinted>2020-07-21T11:00:00Z</cp:lastPrinted>
  <dcterms:created xsi:type="dcterms:W3CDTF">2020-07-22T07:55:00Z</dcterms:created>
  <dcterms:modified xsi:type="dcterms:W3CDTF">2020-07-22T08:15:00Z</dcterms:modified>
</cp:coreProperties>
</file>