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035" w:rsidRPr="00862035" w:rsidRDefault="00862035" w:rsidP="00862035">
      <w:pPr>
        <w:tabs>
          <w:tab w:val="left" w:pos="576"/>
          <w:tab w:val="left" w:pos="1146"/>
          <w:tab w:val="left" w:pos="1716"/>
          <w:tab w:val="left" w:pos="2286"/>
          <w:tab w:val="left" w:pos="2856"/>
          <w:tab w:val="left" w:pos="4566"/>
        </w:tabs>
        <w:suppressAutoHyphens/>
        <w:spacing w:before="141"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62035" w:rsidRPr="00862035" w:rsidRDefault="00862035" w:rsidP="00862035">
      <w:pPr>
        <w:tabs>
          <w:tab w:val="left" w:pos="576"/>
          <w:tab w:val="left" w:pos="1146"/>
          <w:tab w:val="left" w:pos="1716"/>
          <w:tab w:val="left" w:pos="2286"/>
          <w:tab w:val="left" w:pos="2856"/>
          <w:tab w:val="left" w:pos="4566"/>
        </w:tabs>
        <w:suppressAutoHyphens/>
        <w:spacing w:before="141"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0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4680"/>
      </w:tblGrid>
      <w:tr w:rsidR="00862035" w:rsidRPr="00862035" w:rsidTr="0059017C">
        <w:trPr>
          <w:trHeight w:val="419"/>
        </w:trPr>
        <w:tc>
          <w:tcPr>
            <w:tcW w:w="4320" w:type="dxa"/>
            <w:shd w:val="clear" w:color="auto" w:fill="auto"/>
          </w:tcPr>
          <w:p w:rsidR="00862035" w:rsidRPr="00862035" w:rsidRDefault="00862035" w:rsidP="00862035">
            <w:pPr>
              <w:tabs>
                <w:tab w:val="left" w:pos="3960"/>
              </w:tabs>
              <w:suppressAutoHyphens/>
              <w:spacing w:after="0" w:line="200" w:lineRule="atLeast"/>
              <w:ind w:right="72"/>
              <w:rPr>
                <w:rFonts w:ascii="Tahoma" w:eastAsia="Times New Roman" w:hAnsi="Tahoma" w:cs="Tahoma"/>
                <w:b/>
                <w:lang w:eastAsia="zh-CN"/>
              </w:rPr>
            </w:pPr>
            <w:r w:rsidRPr="00862035">
              <w:rPr>
                <w:rFonts w:ascii="Times New Roman" w:eastAsia="Times New Roman" w:hAnsi="Times New Roman" w:cs="Times New Roman"/>
                <w:b/>
                <w:lang w:eastAsia="zh-CN"/>
              </w:rPr>
              <w:t>ΝΟΜΟΣ ΑΤΤΙΚΗΣ</w:t>
            </w:r>
          </w:p>
          <w:p w:rsidR="00862035" w:rsidRPr="00862035" w:rsidRDefault="00862035" w:rsidP="00862035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62035">
              <w:rPr>
                <w:rFonts w:ascii="Times New Roman" w:eastAsia="Times New Roman" w:hAnsi="Times New Roman" w:cs="Times New Roman"/>
                <w:b/>
                <w:lang w:eastAsia="zh-CN"/>
              </w:rPr>
              <w:t>ΔΗΜΟΣ ΑΙΓΑΛΕΩ</w:t>
            </w:r>
          </w:p>
          <w:p w:rsidR="00862035" w:rsidRPr="00862035" w:rsidRDefault="00862035" w:rsidP="00862035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62035">
              <w:rPr>
                <w:rFonts w:ascii="Times New Roman" w:eastAsia="Times New Roman" w:hAnsi="Times New Roman" w:cs="Times New Roman"/>
                <w:b/>
                <w:lang w:eastAsia="zh-CN"/>
              </w:rPr>
              <w:t>Δ/ΝΣΗ ΤΕΧΝΙΚΩΝ ΥΠΗΡΕΣΙΩΝ</w:t>
            </w:r>
          </w:p>
          <w:p w:rsidR="00862035" w:rsidRPr="00862035" w:rsidRDefault="00862035" w:rsidP="00862035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62035">
              <w:rPr>
                <w:rFonts w:ascii="Times New Roman" w:eastAsia="Times New Roman" w:hAnsi="Times New Roman" w:cs="Times New Roman"/>
                <w:b/>
                <w:lang w:eastAsia="zh-CN"/>
              </w:rPr>
              <w:t>ΤΜΗΜΑ Η/Μ</w:t>
            </w:r>
          </w:p>
          <w:p w:rsidR="00862035" w:rsidRPr="00862035" w:rsidRDefault="00862035" w:rsidP="00862035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862035" w:rsidRPr="00862035" w:rsidRDefault="00862035" w:rsidP="00862035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6203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Α.Μ. :  25 /23-4-2021</w:t>
            </w:r>
          </w:p>
          <w:p w:rsidR="00862035" w:rsidRPr="00862035" w:rsidRDefault="00862035" w:rsidP="00862035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62035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Αρ. </w:t>
            </w:r>
            <w:proofErr w:type="spellStart"/>
            <w:r w:rsidRPr="00862035">
              <w:rPr>
                <w:rFonts w:ascii="Times New Roman" w:eastAsia="Times New Roman" w:hAnsi="Times New Roman" w:cs="Times New Roman"/>
                <w:b/>
                <w:lang w:eastAsia="zh-CN"/>
              </w:rPr>
              <w:t>Πρωτ</w:t>
            </w:r>
            <w:proofErr w:type="spellEnd"/>
            <w:r w:rsidRPr="00862035">
              <w:rPr>
                <w:rFonts w:ascii="Times New Roman" w:eastAsia="Times New Roman" w:hAnsi="Times New Roman" w:cs="Times New Roman"/>
                <w:b/>
                <w:lang w:eastAsia="zh-CN"/>
              </w:rPr>
              <w:t>. 15216/23-4-2021</w:t>
            </w:r>
          </w:p>
          <w:p w:rsidR="00862035" w:rsidRPr="00862035" w:rsidRDefault="00862035" w:rsidP="00862035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  <w:r w:rsidRPr="00862035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Κ.Α.: 15.6262.016, 15.6262.017, </w:t>
            </w:r>
          </w:p>
          <w:p w:rsidR="00862035" w:rsidRPr="00862035" w:rsidRDefault="00862035" w:rsidP="00862035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62035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15.6633.002</w:t>
            </w:r>
          </w:p>
          <w:p w:rsidR="00862035" w:rsidRPr="00862035" w:rsidRDefault="00862035" w:rsidP="00862035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862035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CPVς</w:t>
            </w:r>
            <w:proofErr w:type="spellEnd"/>
            <w:r w:rsidRPr="00862035">
              <w:rPr>
                <w:rFonts w:ascii="Times New Roman" w:eastAsia="Times New Roman" w:hAnsi="Times New Roman" w:cs="Times New Roman"/>
                <w:b/>
                <w:lang w:val="en-US" w:eastAsia="zh-CN"/>
              </w:rPr>
              <w:t>: 45212290-5</w:t>
            </w:r>
            <w:r w:rsidRPr="00862035">
              <w:rPr>
                <w:rFonts w:ascii="Times New Roman" w:eastAsia="Times New Roman" w:hAnsi="Times New Roman" w:cs="Times New Roman"/>
                <w:b/>
                <w:lang w:eastAsia="zh-CN"/>
              </w:rPr>
              <w:t>, 24962000-5</w:t>
            </w:r>
            <w:r w:rsidRPr="00862035">
              <w:rPr>
                <w:rFonts w:ascii="Times New Roman" w:eastAsia="Times New Roman" w:hAnsi="Times New Roman" w:cs="Times New Roman"/>
                <w:b/>
                <w:lang w:eastAsia="zh-CN"/>
              </w:rPr>
              <w:tab/>
            </w:r>
          </w:p>
          <w:p w:rsidR="00862035" w:rsidRPr="00862035" w:rsidRDefault="00862035" w:rsidP="00862035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862035" w:rsidRPr="00862035" w:rsidRDefault="00862035" w:rsidP="00862035">
            <w:pPr>
              <w:suppressAutoHyphens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680" w:type="dxa"/>
            <w:shd w:val="clear" w:color="auto" w:fill="auto"/>
          </w:tcPr>
          <w:p w:rsidR="00862035" w:rsidRPr="00862035" w:rsidRDefault="00862035" w:rsidP="00862035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862035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Εργασίες συντήρησης ηλεκτρομηχανολογικού εξοπλισμού κολυμβητηρίου και καθαρισμού κολυμβητικών δεξαμενών</w:t>
            </w:r>
          </w:p>
        </w:tc>
      </w:tr>
    </w:tbl>
    <w:p w:rsidR="00862035" w:rsidRPr="00862035" w:rsidRDefault="00862035" w:rsidP="00862035">
      <w:pPr>
        <w:keepNext/>
        <w:suppressAutoHyphens/>
        <w:spacing w:after="0" w:line="200" w:lineRule="atLeast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</w:pPr>
      <w:r w:rsidRPr="00862035">
        <w:rPr>
          <w:rFonts w:ascii="Tahoma" w:eastAsia="Times New Roman" w:hAnsi="Tahoma" w:cs="Tahoma"/>
          <w:b/>
          <w:bCs/>
          <w:sz w:val="24"/>
          <w:szCs w:val="24"/>
          <w:u w:val="single"/>
          <w:lang w:eastAsia="zh-CN"/>
        </w:rPr>
        <w:t>ΠΑΡΑΡΤΗΜΑ Γ’</w:t>
      </w:r>
    </w:p>
    <w:p w:rsidR="00862035" w:rsidRPr="00862035" w:rsidRDefault="00862035" w:rsidP="00862035">
      <w:pPr>
        <w:keepNext/>
        <w:suppressAutoHyphens/>
        <w:spacing w:after="0" w:line="200" w:lineRule="atLeast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</w:pPr>
      <w:r w:rsidRPr="00862035"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  <w:t>ΕΝΤΥΠΟ ΟΙΚΟΝΟΜΙΚΗΣ ΠΡΟΣΦΟΡΑΣ</w:t>
      </w:r>
    </w:p>
    <w:p w:rsidR="00862035" w:rsidRPr="00862035" w:rsidRDefault="00862035" w:rsidP="00862035">
      <w:pPr>
        <w:keepNext/>
        <w:suppressAutoHyphens/>
        <w:spacing w:after="0" w:line="200" w:lineRule="atLeast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  <w:lang w:eastAsia="el-GR"/>
        </w:rPr>
      </w:pPr>
    </w:p>
    <w:tbl>
      <w:tblPr>
        <w:tblW w:w="9541" w:type="dxa"/>
        <w:tblInd w:w="43" w:type="dxa"/>
        <w:tblLayout w:type="fixed"/>
        <w:tblLook w:val="0000" w:firstRow="0" w:lastRow="0" w:firstColumn="0" w:lastColumn="0" w:noHBand="0" w:noVBand="0"/>
      </w:tblPr>
      <w:tblGrid>
        <w:gridCol w:w="638"/>
        <w:gridCol w:w="2121"/>
        <w:gridCol w:w="199"/>
        <w:gridCol w:w="651"/>
        <w:gridCol w:w="105"/>
        <w:gridCol w:w="204"/>
        <w:gridCol w:w="646"/>
        <w:gridCol w:w="37"/>
        <w:gridCol w:w="537"/>
        <w:gridCol w:w="703"/>
        <w:gridCol w:w="2183"/>
        <w:gridCol w:w="227"/>
        <w:gridCol w:w="1190"/>
        <w:gridCol w:w="40"/>
        <w:gridCol w:w="40"/>
        <w:gridCol w:w="20"/>
      </w:tblGrid>
      <w:tr w:rsidR="00862035" w:rsidRPr="00862035" w:rsidTr="0059017C">
        <w:trPr>
          <w:trHeight w:val="255"/>
        </w:trPr>
        <w:tc>
          <w:tcPr>
            <w:tcW w:w="95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035" w:rsidRPr="00862035" w:rsidRDefault="00862035" w:rsidP="008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ΠΡΟΥΠΟΛΟΓΙΣΜΟΣ ΠΡΟΣΦΟΡΑΣ ΕΚΤΕΛΕΣΗΣ  ΕΡΓΑΣΙΩΝ</w:t>
            </w:r>
          </w:p>
        </w:tc>
      </w:tr>
      <w:tr w:rsidR="00862035" w:rsidRPr="00862035" w:rsidTr="0059017C">
        <w:trPr>
          <w:trHeight w:val="480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 xml:space="preserve">ΜΟΝ. ΜΕΤΡ. 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ΠΟΣΟΤ.</w:t>
            </w:r>
          </w:p>
        </w:tc>
        <w:tc>
          <w:tcPr>
            <w:tcW w:w="12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ΤΙΜΗ ΜΟΝ. (</w:t>
            </w:r>
            <w:proofErr w:type="spellStart"/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Αριθμητικα</w:t>
            </w:r>
            <w:proofErr w:type="spellEnd"/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ΤΙΜΗ ΜΟΝ. (Ολογράφως)</w:t>
            </w:r>
          </w:p>
        </w:tc>
        <w:tc>
          <w:tcPr>
            <w:tcW w:w="12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ΜΕΡ. ΔΑΠ.</w:t>
            </w:r>
          </w:p>
        </w:tc>
      </w:tr>
      <w:tr w:rsidR="00862035" w:rsidRPr="00862035" w:rsidTr="0059017C">
        <w:trPr>
          <w:trHeight w:val="960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 xml:space="preserve">Συντήρηση Η/Μ εξοπλισμού (Μηχανοστάσιο κολυμβητηρίου)                </w:t>
            </w:r>
            <w:r w:rsidRPr="008620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  <w:t>K.A.: 15.6262.016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μήνες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2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…………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35" w:rsidRPr="00862035" w:rsidRDefault="00862035" w:rsidP="008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2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……………</w:t>
            </w:r>
          </w:p>
        </w:tc>
      </w:tr>
      <w:tr w:rsidR="00862035" w:rsidRPr="00862035" w:rsidTr="0059017C">
        <w:trPr>
          <w:trHeight w:val="1440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 xml:space="preserve">Εργασίες συντήρησης εξοπλισμού, καθαρισμού κολυμβητικών δεξαμενών, ελέγχου και διατήρησης ποιότητας νερού                </w:t>
            </w:r>
            <w:r w:rsidRPr="008620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l-GR"/>
              </w:rPr>
              <w:t>K.A.: 15.6262.017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μήνες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2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…………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35" w:rsidRPr="00862035" w:rsidRDefault="00862035" w:rsidP="008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2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……………</w:t>
            </w:r>
          </w:p>
        </w:tc>
      </w:tr>
      <w:tr w:rsidR="00862035" w:rsidRPr="00862035" w:rsidTr="0059017C">
        <w:trPr>
          <w:trHeight w:val="255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2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035" w:rsidRPr="00862035" w:rsidRDefault="00862035" w:rsidP="008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δαπάνη εργασιών προ ΦΠΑ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35" w:rsidRPr="00862035" w:rsidRDefault="00862035" w:rsidP="008620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l-GR"/>
              </w:rPr>
            </w:pPr>
          </w:p>
          <w:p w:rsidR="00862035" w:rsidRPr="00862035" w:rsidRDefault="00862035" w:rsidP="008620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l-GR"/>
              </w:rPr>
            </w:pPr>
          </w:p>
          <w:p w:rsidR="00862035" w:rsidRPr="00862035" w:rsidRDefault="00862035" w:rsidP="008620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l-GR"/>
              </w:rPr>
            </w:pPr>
          </w:p>
          <w:p w:rsidR="00862035" w:rsidRPr="00862035" w:rsidRDefault="00862035" w:rsidP="008620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l-GR"/>
              </w:rPr>
            </w:pPr>
          </w:p>
          <w:p w:rsidR="00862035" w:rsidRPr="00862035" w:rsidRDefault="00862035" w:rsidP="008620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2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l-GR"/>
              </w:rPr>
              <w:t>……………</w:t>
            </w:r>
          </w:p>
        </w:tc>
      </w:tr>
      <w:tr w:rsidR="00862035" w:rsidRPr="00862035" w:rsidTr="0059017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55"/>
        </w:trPr>
        <w:tc>
          <w:tcPr>
            <w:tcW w:w="638" w:type="dxa"/>
            <w:shd w:val="clear" w:color="auto" w:fill="auto"/>
            <w:vAlign w:val="bottom"/>
          </w:tcPr>
          <w:p w:rsidR="00862035" w:rsidRPr="00862035" w:rsidRDefault="00862035" w:rsidP="008620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</w:p>
          <w:p w:rsidR="00862035" w:rsidRPr="00862035" w:rsidRDefault="00862035" w:rsidP="008620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862035" w:rsidRPr="00862035" w:rsidRDefault="00862035" w:rsidP="0086203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862035" w:rsidRPr="00862035" w:rsidRDefault="00862035" w:rsidP="0086203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220" w:type="dxa"/>
            <w:gridSpan w:val="3"/>
            <w:shd w:val="clear" w:color="auto" w:fill="auto"/>
            <w:vAlign w:val="center"/>
          </w:tcPr>
          <w:p w:rsidR="00862035" w:rsidRPr="00862035" w:rsidRDefault="00862035" w:rsidP="0086203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862035" w:rsidRPr="00862035" w:rsidRDefault="00862035" w:rsidP="008620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62035" w:rsidRPr="00862035" w:rsidRDefault="00862035" w:rsidP="008620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862035" w:rsidRPr="00862035" w:rsidRDefault="00862035" w:rsidP="0086203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40" w:type="dxa"/>
            <w:shd w:val="clear" w:color="auto" w:fill="auto"/>
          </w:tcPr>
          <w:p w:rsidR="00862035" w:rsidRPr="00862035" w:rsidRDefault="00862035" w:rsidP="00862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40" w:type="dxa"/>
            <w:shd w:val="clear" w:color="auto" w:fill="auto"/>
          </w:tcPr>
          <w:p w:rsidR="00862035" w:rsidRPr="00862035" w:rsidRDefault="00862035" w:rsidP="00862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862035" w:rsidRPr="00862035" w:rsidTr="0059017C">
        <w:trPr>
          <w:trHeight w:val="255"/>
        </w:trPr>
        <w:tc>
          <w:tcPr>
            <w:tcW w:w="95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035" w:rsidRPr="00862035" w:rsidRDefault="00862035" w:rsidP="008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 xml:space="preserve"> ΠΡΟΥΠΟΛΟΓΙΣΜΟΣ ΠΡΟΣΦΟΡΑΣ ΠΡΟΜΗΘΕΙΑΣ ΧΗΜΙΚΩΝ     K.A.: 15.6633.002</w:t>
            </w:r>
          </w:p>
        </w:tc>
      </w:tr>
      <w:tr w:rsidR="00862035" w:rsidRPr="00862035" w:rsidTr="0059017C">
        <w:trPr>
          <w:trHeight w:val="480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ΕΙΔΟΣ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 xml:space="preserve">ΜΟΝ. ΜΕΤΡ. </w:t>
            </w:r>
          </w:p>
        </w:tc>
        <w:tc>
          <w:tcPr>
            <w:tcW w:w="99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ΠΟΣΟΤ.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ΤΙΜΗ ΜΟΝ. (</w:t>
            </w:r>
            <w:proofErr w:type="spellStart"/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Αριθμητικα</w:t>
            </w:r>
            <w:proofErr w:type="spellEnd"/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)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ΤΙΜΗ ΜΟΝ. (Ολογράφως)</w:t>
            </w:r>
          </w:p>
        </w:tc>
        <w:tc>
          <w:tcPr>
            <w:tcW w:w="12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ΜΕΡ. ΔΑΠ.</w:t>
            </w:r>
          </w:p>
        </w:tc>
      </w:tr>
      <w:tr w:rsidR="00862035" w:rsidRPr="00862035" w:rsidTr="0059017C">
        <w:trPr>
          <w:trHeight w:val="480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proofErr w:type="spellStart"/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Υποχλωριώδες</w:t>
            </w:r>
            <w:proofErr w:type="spellEnd"/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 xml:space="preserve"> Νάτριο (χλώριο υγρό)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proofErr w:type="spellStart"/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Kgr</w:t>
            </w:r>
            <w:proofErr w:type="spellEnd"/>
          </w:p>
        </w:tc>
        <w:tc>
          <w:tcPr>
            <w:tcW w:w="99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18.000,15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……………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35" w:rsidRPr="00862035" w:rsidRDefault="00862035" w:rsidP="0086203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2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……………</w:t>
            </w:r>
          </w:p>
        </w:tc>
      </w:tr>
      <w:tr w:rsidR="00862035" w:rsidRPr="00862035" w:rsidTr="0059017C">
        <w:trPr>
          <w:trHeight w:val="300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Χλώριο κόκκοι 56%</w:t>
            </w:r>
          </w:p>
          <w:p w:rsidR="00862035" w:rsidRPr="00862035" w:rsidRDefault="00862035" w:rsidP="008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proofErr w:type="spellStart"/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Kgr</w:t>
            </w:r>
            <w:proofErr w:type="spellEnd"/>
          </w:p>
        </w:tc>
        <w:tc>
          <w:tcPr>
            <w:tcW w:w="99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1.600,00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……………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35" w:rsidRPr="00862035" w:rsidRDefault="00862035" w:rsidP="0086203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2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……………</w:t>
            </w:r>
          </w:p>
        </w:tc>
      </w:tr>
      <w:tr w:rsidR="00862035" w:rsidRPr="00862035" w:rsidTr="0059017C">
        <w:trPr>
          <w:trHeight w:val="300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Χλώριο κόκκοι 90%</w:t>
            </w:r>
          </w:p>
          <w:p w:rsidR="00862035" w:rsidRPr="00862035" w:rsidRDefault="00862035" w:rsidP="008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proofErr w:type="spellStart"/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Kgr</w:t>
            </w:r>
            <w:proofErr w:type="spellEnd"/>
          </w:p>
        </w:tc>
        <w:tc>
          <w:tcPr>
            <w:tcW w:w="99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900,00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……………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35" w:rsidRPr="00862035" w:rsidRDefault="00862035" w:rsidP="0086203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2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……………</w:t>
            </w:r>
          </w:p>
        </w:tc>
      </w:tr>
      <w:tr w:rsidR="00862035" w:rsidRPr="00862035" w:rsidTr="0059017C">
        <w:trPr>
          <w:trHeight w:val="300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proofErr w:type="spellStart"/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Αλγειοκτόνο</w:t>
            </w:r>
            <w:proofErr w:type="spellEnd"/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 xml:space="preserve"> υγρό</w:t>
            </w:r>
          </w:p>
          <w:p w:rsidR="00862035" w:rsidRPr="00862035" w:rsidRDefault="00862035" w:rsidP="008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proofErr w:type="spellStart"/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lt</w:t>
            </w:r>
            <w:proofErr w:type="spellEnd"/>
          </w:p>
        </w:tc>
        <w:tc>
          <w:tcPr>
            <w:tcW w:w="99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512,00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……………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35" w:rsidRPr="00862035" w:rsidRDefault="00862035" w:rsidP="0086203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2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……………</w:t>
            </w:r>
          </w:p>
        </w:tc>
      </w:tr>
      <w:tr w:rsidR="00862035" w:rsidRPr="00862035" w:rsidTr="0059017C">
        <w:trPr>
          <w:trHeight w:val="495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PH MINUS Υγρό - Θειικό οξύ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proofErr w:type="spellStart"/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Kgr</w:t>
            </w:r>
            <w:proofErr w:type="spellEnd"/>
          </w:p>
        </w:tc>
        <w:tc>
          <w:tcPr>
            <w:tcW w:w="99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1.200,00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……………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35" w:rsidRPr="00862035" w:rsidRDefault="00862035" w:rsidP="0086203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2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……………</w:t>
            </w:r>
          </w:p>
        </w:tc>
      </w:tr>
      <w:tr w:rsidR="00862035" w:rsidRPr="00862035" w:rsidTr="0059017C">
        <w:trPr>
          <w:trHeight w:val="300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Υδροχλωρικό οξύ</w:t>
            </w:r>
          </w:p>
          <w:p w:rsidR="00862035" w:rsidRPr="00862035" w:rsidRDefault="00862035" w:rsidP="008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proofErr w:type="spellStart"/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Kgr</w:t>
            </w:r>
            <w:proofErr w:type="spellEnd"/>
          </w:p>
        </w:tc>
        <w:tc>
          <w:tcPr>
            <w:tcW w:w="99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700,00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……………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35" w:rsidRPr="00862035" w:rsidRDefault="00862035" w:rsidP="0086203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2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……………</w:t>
            </w:r>
          </w:p>
        </w:tc>
      </w:tr>
      <w:tr w:rsidR="00862035" w:rsidRPr="00862035" w:rsidTr="0059017C">
        <w:trPr>
          <w:trHeight w:val="300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proofErr w:type="spellStart"/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Κροκυδωτικό</w:t>
            </w:r>
            <w:proofErr w:type="spellEnd"/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 xml:space="preserve"> Υγρό</w:t>
            </w:r>
          </w:p>
          <w:p w:rsidR="00862035" w:rsidRPr="00862035" w:rsidRDefault="00862035" w:rsidP="008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proofErr w:type="spellStart"/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lt</w:t>
            </w:r>
            <w:proofErr w:type="spellEnd"/>
          </w:p>
        </w:tc>
        <w:tc>
          <w:tcPr>
            <w:tcW w:w="99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700,00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……………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35" w:rsidRPr="00862035" w:rsidRDefault="00862035" w:rsidP="0086203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2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……………</w:t>
            </w:r>
          </w:p>
        </w:tc>
      </w:tr>
      <w:tr w:rsidR="00862035" w:rsidRPr="00862035" w:rsidTr="0059017C">
        <w:trPr>
          <w:trHeight w:val="300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proofErr w:type="spellStart"/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Μεταδιθειώδες</w:t>
            </w:r>
            <w:proofErr w:type="spellEnd"/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 xml:space="preserve"> Νάτριο</w:t>
            </w:r>
          </w:p>
          <w:p w:rsidR="00862035" w:rsidRPr="00862035" w:rsidRDefault="00862035" w:rsidP="008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proofErr w:type="spellStart"/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Kgr</w:t>
            </w:r>
            <w:proofErr w:type="spellEnd"/>
          </w:p>
        </w:tc>
        <w:tc>
          <w:tcPr>
            <w:tcW w:w="99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350,00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……………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35" w:rsidRPr="00862035" w:rsidRDefault="00862035" w:rsidP="0086203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2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……………</w:t>
            </w:r>
          </w:p>
        </w:tc>
      </w:tr>
      <w:tr w:rsidR="00862035" w:rsidRPr="00862035" w:rsidTr="0059017C">
        <w:trPr>
          <w:trHeight w:val="495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lastRenderedPageBreak/>
              <w:t>9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Ταμπλέτα μέτρησης ελεύθερου χλωρίου Νο1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proofErr w:type="spellStart"/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τεμ</w:t>
            </w:r>
            <w:proofErr w:type="spellEnd"/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99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900,00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……………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35" w:rsidRPr="00862035" w:rsidRDefault="00862035" w:rsidP="0086203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2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……………</w:t>
            </w:r>
          </w:p>
        </w:tc>
      </w:tr>
      <w:tr w:rsidR="00862035" w:rsidRPr="00862035" w:rsidTr="0059017C">
        <w:trPr>
          <w:trHeight w:val="495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Ταμπλέτα μέτρησης συνολικού χλωρίου Νο3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proofErr w:type="spellStart"/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τεμ</w:t>
            </w:r>
            <w:proofErr w:type="spellEnd"/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992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411,00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……………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35" w:rsidRPr="00862035" w:rsidRDefault="00862035" w:rsidP="0086203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2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……………</w:t>
            </w:r>
          </w:p>
        </w:tc>
      </w:tr>
      <w:tr w:rsidR="00862035" w:rsidRPr="00862035" w:rsidTr="0059017C">
        <w:trPr>
          <w:trHeight w:val="300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Ταμπλέτα μέτρησης PH</w:t>
            </w:r>
          </w:p>
          <w:p w:rsidR="00862035" w:rsidRPr="00862035" w:rsidRDefault="00862035" w:rsidP="008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  <w:p w:rsidR="00862035" w:rsidRPr="00862035" w:rsidRDefault="00862035" w:rsidP="008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proofErr w:type="spellStart"/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τεμ</w:t>
            </w:r>
            <w:proofErr w:type="spellEnd"/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992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1.000,00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……………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035" w:rsidRPr="00862035" w:rsidRDefault="00862035" w:rsidP="0086203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</w:p>
        </w:tc>
        <w:tc>
          <w:tcPr>
            <w:tcW w:w="12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……………</w:t>
            </w:r>
          </w:p>
        </w:tc>
      </w:tr>
      <w:tr w:rsidR="00862035" w:rsidRPr="00862035" w:rsidTr="0059017C">
        <w:trPr>
          <w:trHeight w:val="285"/>
        </w:trPr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 </w:t>
            </w:r>
          </w:p>
          <w:p w:rsidR="00862035" w:rsidRPr="00862035" w:rsidRDefault="00862035" w:rsidP="008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</w:p>
          <w:p w:rsidR="00862035" w:rsidRPr="00862035" w:rsidRDefault="00862035" w:rsidP="008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96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  <w:t>Δαπάνη προμήθειας  προ ΦΠΑ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2035" w:rsidRPr="00862035" w:rsidRDefault="00862035" w:rsidP="008620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2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l-GR"/>
              </w:rPr>
              <w:t>……………</w:t>
            </w:r>
          </w:p>
        </w:tc>
      </w:tr>
      <w:tr w:rsidR="00862035" w:rsidRPr="00862035" w:rsidTr="0059017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85"/>
        </w:trPr>
        <w:tc>
          <w:tcPr>
            <w:tcW w:w="9441" w:type="dxa"/>
            <w:gridSpan w:val="13"/>
            <w:shd w:val="clear" w:color="auto" w:fill="auto"/>
            <w:vAlign w:val="bottom"/>
          </w:tcPr>
          <w:p w:rsidR="00862035" w:rsidRPr="00862035" w:rsidRDefault="00862035" w:rsidP="008620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40" w:type="dxa"/>
            <w:shd w:val="clear" w:color="auto" w:fill="auto"/>
          </w:tcPr>
          <w:p w:rsidR="00862035" w:rsidRPr="00862035" w:rsidRDefault="00862035" w:rsidP="00862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40" w:type="dxa"/>
            <w:shd w:val="clear" w:color="auto" w:fill="auto"/>
          </w:tcPr>
          <w:p w:rsidR="00862035" w:rsidRPr="00862035" w:rsidRDefault="00862035" w:rsidP="00862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62035" w:rsidRPr="00862035" w:rsidTr="0059017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85"/>
        </w:trPr>
        <w:tc>
          <w:tcPr>
            <w:tcW w:w="9441" w:type="dxa"/>
            <w:gridSpan w:val="13"/>
            <w:shd w:val="clear" w:color="auto" w:fill="auto"/>
            <w:vAlign w:val="bottom"/>
          </w:tcPr>
          <w:p w:rsidR="00862035" w:rsidRPr="00862035" w:rsidRDefault="00862035" w:rsidP="00862035">
            <w:pPr>
              <w:tabs>
                <w:tab w:val="left" w:pos="576"/>
                <w:tab w:val="left" w:pos="1146"/>
                <w:tab w:val="left" w:pos="1716"/>
                <w:tab w:val="left" w:pos="2286"/>
                <w:tab w:val="left" w:pos="2856"/>
                <w:tab w:val="left" w:pos="4566"/>
              </w:tabs>
              <w:suppressAutoHyphens/>
              <w:spacing w:before="141" w:after="0" w:line="2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(Οι ποσότητες του παραπάνω πίνακα για την προμήθεια των χημικών, είναι ενδεικτικές και μπορούν να αλλάξουν ανάλογα με τις </w:t>
            </w:r>
            <w:proofErr w:type="spellStart"/>
            <w:r w:rsidRPr="008620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προκύπτουσες</w:t>
            </w:r>
            <w:proofErr w:type="spellEnd"/>
            <w:r w:rsidRPr="0086203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ανάγκες της υπηρεσίας κατά την διάρκεια της σύμβασης, χωρίς όμως υπέρβαση του συνολικού ποσού της συμβατικής δαπάνης της προμήθειας.)</w:t>
            </w:r>
          </w:p>
          <w:p w:rsidR="00862035" w:rsidRPr="00862035" w:rsidRDefault="00862035" w:rsidP="0086203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</w:p>
          <w:p w:rsidR="00862035" w:rsidRPr="00862035" w:rsidRDefault="00862035" w:rsidP="0086203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40" w:type="dxa"/>
            <w:shd w:val="clear" w:color="auto" w:fill="auto"/>
          </w:tcPr>
          <w:p w:rsidR="00862035" w:rsidRPr="00862035" w:rsidRDefault="00862035" w:rsidP="008620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0" w:type="dxa"/>
            <w:shd w:val="clear" w:color="auto" w:fill="auto"/>
          </w:tcPr>
          <w:p w:rsidR="00862035" w:rsidRPr="00862035" w:rsidRDefault="00862035" w:rsidP="0086203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862035" w:rsidRPr="00862035" w:rsidTr="0059017C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255"/>
        </w:trPr>
        <w:tc>
          <w:tcPr>
            <w:tcW w:w="638" w:type="dxa"/>
            <w:shd w:val="clear" w:color="auto" w:fill="auto"/>
            <w:vAlign w:val="bottom"/>
          </w:tcPr>
          <w:p w:rsidR="00862035" w:rsidRPr="00862035" w:rsidRDefault="00862035" w:rsidP="0086203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320" w:type="dxa"/>
            <w:gridSpan w:val="2"/>
            <w:shd w:val="clear" w:color="auto" w:fill="auto"/>
            <w:vAlign w:val="bottom"/>
          </w:tcPr>
          <w:p w:rsidR="00862035" w:rsidRPr="00862035" w:rsidRDefault="00862035" w:rsidP="008620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bottom"/>
          </w:tcPr>
          <w:p w:rsidR="00862035" w:rsidRPr="00862035" w:rsidRDefault="00862035" w:rsidP="008620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46" w:type="dxa"/>
            <w:shd w:val="clear" w:color="auto" w:fill="auto"/>
            <w:vAlign w:val="bottom"/>
          </w:tcPr>
          <w:p w:rsidR="00862035" w:rsidRPr="00862035" w:rsidRDefault="00862035" w:rsidP="008620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277" w:type="dxa"/>
            <w:gridSpan w:val="3"/>
            <w:shd w:val="clear" w:color="auto" w:fill="auto"/>
            <w:vAlign w:val="bottom"/>
          </w:tcPr>
          <w:p w:rsidR="00862035" w:rsidRPr="00862035" w:rsidRDefault="00862035" w:rsidP="008620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862035" w:rsidRPr="00862035" w:rsidRDefault="00862035" w:rsidP="008620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90" w:type="dxa"/>
            <w:shd w:val="clear" w:color="auto" w:fill="auto"/>
            <w:vAlign w:val="bottom"/>
          </w:tcPr>
          <w:p w:rsidR="00862035" w:rsidRPr="00862035" w:rsidRDefault="00862035" w:rsidP="0086203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0" w:type="dxa"/>
            <w:shd w:val="clear" w:color="auto" w:fill="auto"/>
          </w:tcPr>
          <w:p w:rsidR="00862035" w:rsidRPr="00862035" w:rsidRDefault="00862035" w:rsidP="00862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0" w:type="dxa"/>
            <w:shd w:val="clear" w:color="auto" w:fill="auto"/>
          </w:tcPr>
          <w:p w:rsidR="00862035" w:rsidRPr="00862035" w:rsidRDefault="00862035" w:rsidP="0086203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862035" w:rsidRPr="00862035" w:rsidTr="0059017C">
        <w:trPr>
          <w:trHeight w:val="255"/>
        </w:trPr>
        <w:tc>
          <w:tcPr>
            <w:tcW w:w="95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035" w:rsidRPr="00862035" w:rsidRDefault="00862035" w:rsidP="008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ΣΥΝΟΛΙΚΗ ΔΑΠΑΝΗ ΠΡΟΣΦΟΡΑΣ</w:t>
            </w:r>
          </w:p>
        </w:tc>
      </w:tr>
      <w:tr w:rsidR="00862035" w:rsidRPr="00862035" w:rsidTr="0059017C">
        <w:trPr>
          <w:trHeight w:val="255"/>
        </w:trPr>
        <w:tc>
          <w:tcPr>
            <w:tcW w:w="51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(Ολογράφως)</w:t>
            </w:r>
          </w:p>
        </w:tc>
        <w:tc>
          <w:tcPr>
            <w:tcW w:w="151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(</w:t>
            </w:r>
            <w:proofErr w:type="spellStart"/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Αριθμητικα</w:t>
            </w:r>
            <w:proofErr w:type="spellEnd"/>
            <w:r w:rsidRPr="00862035">
              <w:rPr>
                <w:rFonts w:ascii="Times New Roman" w:eastAsia="Times New Roman" w:hAnsi="Times New Roman" w:cs="Times New Roman"/>
                <w:sz w:val="18"/>
                <w:szCs w:val="18"/>
                <w:lang w:eastAsia="el-GR"/>
              </w:rPr>
              <w:t>)</w:t>
            </w:r>
          </w:p>
        </w:tc>
      </w:tr>
      <w:tr w:rsidR="00862035" w:rsidRPr="00862035" w:rsidTr="0059017C">
        <w:trPr>
          <w:trHeight w:val="255"/>
        </w:trPr>
        <w:tc>
          <w:tcPr>
            <w:tcW w:w="51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ΔΑΠΑΝΗ ΕΡΓΑΣΙΩΝ</w:t>
            </w:r>
          </w:p>
        </w:tc>
        <w:tc>
          <w:tcPr>
            <w:tcW w:w="2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 </w:t>
            </w:r>
          </w:p>
          <w:p w:rsidR="00862035" w:rsidRPr="00862035" w:rsidRDefault="00862035" w:rsidP="008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l-GR"/>
              </w:rPr>
              <w:t xml:space="preserve"> </w:t>
            </w:r>
          </w:p>
          <w:p w:rsidR="00862035" w:rsidRPr="00862035" w:rsidRDefault="00862035" w:rsidP="008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862035" w:rsidRPr="00862035" w:rsidRDefault="00862035" w:rsidP="008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………………</w:t>
            </w:r>
          </w:p>
        </w:tc>
      </w:tr>
      <w:tr w:rsidR="00862035" w:rsidRPr="00862035" w:rsidTr="0059017C">
        <w:trPr>
          <w:trHeight w:val="255"/>
        </w:trPr>
        <w:tc>
          <w:tcPr>
            <w:tcW w:w="95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862035" w:rsidRPr="00862035" w:rsidTr="0059017C">
        <w:trPr>
          <w:trHeight w:val="255"/>
        </w:trPr>
        <w:tc>
          <w:tcPr>
            <w:tcW w:w="51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ΔΑΠΑΝΗ ΠΡΟΜΗΘΕΙΑΣ</w:t>
            </w:r>
          </w:p>
        </w:tc>
        <w:tc>
          <w:tcPr>
            <w:tcW w:w="2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 </w:t>
            </w:r>
          </w:p>
          <w:p w:rsidR="00862035" w:rsidRPr="00862035" w:rsidRDefault="00862035" w:rsidP="008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l-GR"/>
              </w:rPr>
              <w:t xml:space="preserve"> </w:t>
            </w:r>
          </w:p>
          <w:p w:rsidR="00862035" w:rsidRPr="00862035" w:rsidRDefault="00862035" w:rsidP="008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862035" w:rsidRPr="00862035" w:rsidRDefault="00862035" w:rsidP="008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………………</w:t>
            </w:r>
          </w:p>
        </w:tc>
      </w:tr>
      <w:tr w:rsidR="00862035" w:rsidRPr="00862035" w:rsidTr="0059017C">
        <w:trPr>
          <w:trHeight w:val="255"/>
        </w:trPr>
        <w:tc>
          <w:tcPr>
            <w:tcW w:w="95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862035" w:rsidRPr="00862035" w:rsidTr="0059017C">
        <w:trPr>
          <w:trHeight w:val="255"/>
        </w:trPr>
        <w:tc>
          <w:tcPr>
            <w:tcW w:w="51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ΣΥΝΟΛΙΚΗ ΔΑΠΑΝΗ ΠΡΟ ΦΠΑ 24%</w:t>
            </w:r>
          </w:p>
        </w:tc>
        <w:tc>
          <w:tcPr>
            <w:tcW w:w="2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 </w:t>
            </w:r>
          </w:p>
          <w:p w:rsidR="00862035" w:rsidRPr="00862035" w:rsidRDefault="00862035" w:rsidP="008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l-GR"/>
              </w:rPr>
              <w:t xml:space="preserve"> </w:t>
            </w:r>
          </w:p>
          <w:p w:rsidR="00862035" w:rsidRPr="00862035" w:rsidRDefault="00862035" w:rsidP="008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862035" w:rsidRPr="00862035" w:rsidRDefault="00862035" w:rsidP="008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………………</w:t>
            </w:r>
          </w:p>
        </w:tc>
      </w:tr>
      <w:tr w:rsidR="00862035" w:rsidRPr="00862035" w:rsidTr="0059017C">
        <w:trPr>
          <w:trHeight w:val="255"/>
        </w:trPr>
        <w:tc>
          <w:tcPr>
            <w:tcW w:w="95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862035" w:rsidRPr="00862035" w:rsidTr="0059017C">
        <w:trPr>
          <w:trHeight w:val="255"/>
        </w:trPr>
        <w:tc>
          <w:tcPr>
            <w:tcW w:w="51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2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 </w:t>
            </w:r>
          </w:p>
          <w:p w:rsidR="00862035" w:rsidRPr="00862035" w:rsidRDefault="00862035" w:rsidP="008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862035" w:rsidRPr="00862035" w:rsidRDefault="00862035" w:rsidP="008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  <w:p w:rsidR="00862035" w:rsidRPr="00862035" w:rsidRDefault="00862035" w:rsidP="0086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51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……………..</w:t>
            </w:r>
          </w:p>
        </w:tc>
      </w:tr>
      <w:tr w:rsidR="00862035" w:rsidRPr="00862035" w:rsidTr="0059017C">
        <w:trPr>
          <w:trHeight w:val="255"/>
        </w:trPr>
        <w:tc>
          <w:tcPr>
            <w:tcW w:w="95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 </w:t>
            </w:r>
          </w:p>
        </w:tc>
      </w:tr>
      <w:tr w:rsidR="00862035" w:rsidRPr="00862035" w:rsidTr="0059017C">
        <w:trPr>
          <w:trHeight w:val="255"/>
        </w:trPr>
        <w:tc>
          <w:tcPr>
            <w:tcW w:w="51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ΣΥΝΟΛΙΚΗ ΔΑΠΑΝΗ ΜΕ ΦΠΑ 24%</w:t>
            </w:r>
          </w:p>
        </w:tc>
        <w:tc>
          <w:tcPr>
            <w:tcW w:w="28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8620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> </w:t>
            </w:r>
          </w:p>
          <w:p w:rsidR="00862035" w:rsidRPr="00862035" w:rsidRDefault="00862035" w:rsidP="00862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</w:p>
          <w:p w:rsidR="00862035" w:rsidRPr="00862035" w:rsidRDefault="00862035" w:rsidP="00862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</w:p>
          <w:p w:rsidR="00862035" w:rsidRPr="00862035" w:rsidRDefault="00862035" w:rsidP="00862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51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2035" w:rsidRPr="00862035" w:rsidRDefault="00862035" w:rsidP="00862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20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l-GR"/>
              </w:rPr>
              <w:t>…………….</w:t>
            </w:r>
          </w:p>
        </w:tc>
      </w:tr>
    </w:tbl>
    <w:p w:rsidR="00862035" w:rsidRPr="00862035" w:rsidRDefault="00862035" w:rsidP="00862035">
      <w:pPr>
        <w:suppressAutoHyphens/>
        <w:spacing w:after="0" w:line="360" w:lineRule="auto"/>
        <w:ind w:left="43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87827" w:rsidRDefault="00F87827">
      <w:bookmarkStart w:id="0" w:name="_GoBack"/>
      <w:bookmarkEnd w:id="0"/>
    </w:p>
    <w:sectPr w:rsidR="00F878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35"/>
    <w:rsid w:val="00862035"/>
    <w:rsid w:val="00F8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0FFE7-CB71-4D16-81E7-4068BAD2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Strongili</dc:creator>
  <cp:keywords/>
  <dc:description/>
  <cp:lastModifiedBy>Evi Strongili</cp:lastModifiedBy>
  <cp:revision>1</cp:revision>
  <dcterms:created xsi:type="dcterms:W3CDTF">2021-05-11T10:53:00Z</dcterms:created>
  <dcterms:modified xsi:type="dcterms:W3CDTF">2021-05-11T10:53:00Z</dcterms:modified>
</cp:coreProperties>
</file>