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FA132" w14:textId="77777777" w:rsidR="00A645A0" w:rsidRPr="00C940C4" w:rsidRDefault="00A645A0" w:rsidP="00A645A0">
      <w:pPr>
        <w:jc w:val="center"/>
        <w:rPr>
          <w:b/>
          <w:sz w:val="28"/>
          <w:szCs w:val="28"/>
        </w:rPr>
      </w:pPr>
      <w:r w:rsidRPr="00C940C4">
        <w:rPr>
          <w:b/>
          <w:sz w:val="28"/>
          <w:szCs w:val="28"/>
        </w:rPr>
        <w:t>ΑΝΑΚΟΙΝΩΣΗ ΓΙΑ ΡΥΘΜΙΣΗ ΟΦΕΙΛΩΝ ΠΡΟΣ ΤΟ ΔΗΜΟ</w:t>
      </w:r>
      <w:r w:rsidR="00056344" w:rsidRPr="00C940C4">
        <w:rPr>
          <w:b/>
          <w:sz w:val="28"/>
          <w:szCs w:val="28"/>
        </w:rPr>
        <w:t xml:space="preserve"> ΑΙΓΑΛΕΩ</w:t>
      </w:r>
    </w:p>
    <w:p w14:paraId="6ED7DAA4" w14:textId="77777777" w:rsidR="00A645A0" w:rsidRDefault="00C940C4" w:rsidP="00A645A0">
      <w:r>
        <w:t xml:space="preserve">Σε συνέχεια των μέτρων στήριξης που παρέχει ο Δήμος Αιγάλεω για τους πληγέντες από τον </w:t>
      </w:r>
      <w:r w:rsidRPr="00A645A0">
        <w:rPr>
          <w:b/>
        </w:rPr>
        <w:t>COVID–19</w:t>
      </w:r>
      <w:r>
        <w:rPr>
          <w:b/>
        </w:rPr>
        <w:t xml:space="preserve">, </w:t>
      </w:r>
      <w:r w:rsidRPr="00C940C4">
        <w:t>σ</w:t>
      </w:r>
      <w:r w:rsidR="00A645A0">
        <w:t xml:space="preserve">ας ανακοινώνουμε ότι από </w:t>
      </w:r>
      <w:r w:rsidR="00A645A0" w:rsidRPr="009611D5">
        <w:rPr>
          <w:b/>
        </w:rPr>
        <w:t>12/7/21</w:t>
      </w:r>
      <w:r w:rsidR="00A645A0">
        <w:t xml:space="preserve"> τίθενται σε παραγωγική λειτουργία  η εφαρμογή της ρύθμισης οφειλών ,μέχρι 100 δόσεις, προς το Δήμο Αιγάλεω σύμφωνα με το Ν. 4764/2020 (ΦΕΚ 256/Α/2020)όπως τροποποιήθηκε με το Ν. 4807/2021 (ΦΕΚ 96/A/2021) .</w:t>
      </w:r>
    </w:p>
    <w:p w14:paraId="69EBA748" w14:textId="77777777" w:rsidR="00A645A0" w:rsidRDefault="00A645A0" w:rsidP="00A645A0">
      <w:pPr>
        <w:rPr>
          <w:b/>
        </w:rPr>
      </w:pPr>
      <w:r w:rsidRPr="00A645A0">
        <w:rPr>
          <w:b/>
        </w:rPr>
        <w:t xml:space="preserve">Δικαιούχοι  υπαγωγής  στην  ανωτέρω  ρύθμιση  είναι  τα  φυσικά  πρόσωπα  και  όσα νομικά  πρόσωπα  έχουν  υποστεί  οικονομικές  επιπτώσεις  από  την  πανδημία του </w:t>
      </w:r>
      <w:proofErr w:type="spellStart"/>
      <w:r w:rsidRPr="00A645A0">
        <w:rPr>
          <w:b/>
        </w:rPr>
        <w:t>κορωνοϊού</w:t>
      </w:r>
      <w:proofErr w:type="spellEnd"/>
      <w:r w:rsidRPr="00A645A0">
        <w:rPr>
          <w:b/>
        </w:rPr>
        <w:t xml:space="preserve"> COVID–19.</w:t>
      </w:r>
    </w:p>
    <w:p w14:paraId="107D6FF8" w14:textId="77777777" w:rsidR="00A645A0" w:rsidRDefault="00A645A0" w:rsidP="00A645A0">
      <w:pPr>
        <w:rPr>
          <w:rFonts w:ascii="Verdana" w:hAnsi="Verdana"/>
          <w:sz w:val="20"/>
          <w:szCs w:val="20"/>
        </w:rPr>
      </w:pPr>
      <w:r>
        <w:rPr>
          <w:rFonts w:ascii="Verdana" w:hAnsi="Verdana"/>
          <w:sz w:val="20"/>
          <w:szCs w:val="20"/>
        </w:rPr>
        <w:t xml:space="preserve">Η ρύθμιση αφορά συνοπτικά </w:t>
      </w:r>
      <w:r w:rsidRPr="001168AB">
        <w:rPr>
          <w:rFonts w:ascii="Verdana" w:hAnsi="Verdana"/>
          <w:b/>
          <w:sz w:val="20"/>
          <w:szCs w:val="20"/>
        </w:rPr>
        <w:t>οφειλές</w:t>
      </w:r>
      <w:r>
        <w:rPr>
          <w:rFonts w:ascii="Verdana" w:hAnsi="Verdana"/>
          <w:sz w:val="20"/>
          <w:szCs w:val="20"/>
        </w:rPr>
        <w:t xml:space="preserve"> προς τους Δήμους , </w:t>
      </w:r>
      <w:r w:rsidRPr="001168AB">
        <w:rPr>
          <w:rFonts w:ascii="Verdana" w:hAnsi="Verdana"/>
          <w:b/>
          <w:sz w:val="20"/>
          <w:szCs w:val="20"/>
        </w:rPr>
        <w:t xml:space="preserve">που έχουν βεβαιωθεί από 15.2.2020 </w:t>
      </w:r>
      <w:r w:rsidR="00E90450">
        <w:rPr>
          <w:rFonts w:ascii="Verdana" w:hAnsi="Verdana"/>
          <w:b/>
          <w:sz w:val="20"/>
          <w:szCs w:val="20"/>
        </w:rPr>
        <w:t xml:space="preserve">μέχρι </w:t>
      </w:r>
      <w:r w:rsidRPr="001168AB">
        <w:rPr>
          <w:rFonts w:ascii="Verdana" w:hAnsi="Verdana"/>
          <w:b/>
          <w:sz w:val="20"/>
          <w:szCs w:val="20"/>
        </w:rPr>
        <w:t xml:space="preserve">30.06.2021 </w:t>
      </w:r>
      <w:r w:rsidRPr="001168AB">
        <w:rPr>
          <w:rFonts w:ascii="Verdana" w:hAnsi="Verdana"/>
          <w:sz w:val="20"/>
          <w:szCs w:val="20"/>
        </w:rPr>
        <w:t>και οφειλές που κατέστησαν </w:t>
      </w:r>
      <w:r w:rsidR="001168AB" w:rsidRPr="001168AB">
        <w:rPr>
          <w:rFonts w:ascii="Verdana" w:hAnsi="Verdana"/>
          <w:sz w:val="20"/>
          <w:szCs w:val="20"/>
        </w:rPr>
        <w:t xml:space="preserve"> </w:t>
      </w:r>
      <w:r w:rsidRPr="001168AB">
        <w:rPr>
          <w:rFonts w:ascii="Verdana" w:hAnsi="Verdana"/>
          <w:b/>
          <w:sz w:val="20"/>
          <w:szCs w:val="20"/>
        </w:rPr>
        <w:t>ληξιπρόθεσμες,</w:t>
      </w:r>
      <w:r w:rsidR="001168AB">
        <w:rPr>
          <w:rFonts w:ascii="Verdana" w:hAnsi="Verdana"/>
          <w:sz w:val="20"/>
          <w:szCs w:val="20"/>
        </w:rPr>
        <w:t xml:space="preserve"> </w:t>
      </w:r>
      <w:r>
        <w:rPr>
          <w:rFonts w:ascii="Verdana" w:hAnsi="Verdana"/>
          <w:sz w:val="20"/>
          <w:szCs w:val="20"/>
        </w:rPr>
        <w:t xml:space="preserve"> συμπεριλαμβανομένων των απωλειών ρυθμίσεων, </w:t>
      </w:r>
      <w:r w:rsidRPr="001168AB">
        <w:rPr>
          <w:rFonts w:ascii="Verdana" w:hAnsi="Verdana"/>
          <w:b/>
          <w:sz w:val="20"/>
          <w:szCs w:val="20"/>
        </w:rPr>
        <w:t>από 15.2.2020</w:t>
      </w:r>
      <w:r>
        <w:rPr>
          <w:rFonts w:ascii="Verdana" w:hAnsi="Verdana"/>
          <w:sz w:val="20"/>
          <w:szCs w:val="20"/>
        </w:rPr>
        <w:t xml:space="preserve"> έως </w:t>
      </w:r>
      <w:r w:rsidRPr="001168AB">
        <w:rPr>
          <w:rFonts w:ascii="Verdana" w:hAnsi="Verdana"/>
          <w:b/>
          <w:sz w:val="20"/>
          <w:szCs w:val="20"/>
        </w:rPr>
        <w:t>11.06.2021</w:t>
      </w:r>
      <w:r>
        <w:rPr>
          <w:rFonts w:ascii="Verdana" w:hAnsi="Verdana"/>
          <w:sz w:val="20"/>
          <w:szCs w:val="20"/>
        </w:rPr>
        <w:t>.</w:t>
      </w:r>
    </w:p>
    <w:p w14:paraId="373D2568" w14:textId="77777777" w:rsidR="009611D5" w:rsidRDefault="009611D5" w:rsidP="009611D5">
      <w:r>
        <w:rPr>
          <w:rFonts w:ascii="Verdana" w:hAnsi="Verdana"/>
          <w:sz w:val="20"/>
          <w:szCs w:val="20"/>
        </w:rPr>
        <w:t xml:space="preserve">Οι οφειλές, ύστερα από αίτηση του </w:t>
      </w:r>
      <w:r w:rsidR="001168AB">
        <w:rPr>
          <w:rFonts w:ascii="Verdana" w:hAnsi="Verdana"/>
          <w:sz w:val="20"/>
          <w:szCs w:val="20"/>
        </w:rPr>
        <w:t>ενδιαφερόμενου</w:t>
      </w:r>
      <w:r>
        <w:rPr>
          <w:rFonts w:ascii="Verdana" w:hAnsi="Verdana"/>
          <w:sz w:val="20"/>
          <w:szCs w:val="20"/>
        </w:rPr>
        <w:t xml:space="preserve">  μπορεί να ρυθμίζονται και η καταβολή τους να πραγματοποιείται με απαλλαγή κατά ποσοστό από τις κατά ΚΕΔΕ προσαυξήσεις και τόκους εκπρόθεσμης καταβολής και συγκεκριμένα το ποσοστό απαλλαγής των προσαυξήσεων και τόκων εκπρόθεσμης καταβολής καθορίζεται ως εξής:</w:t>
      </w:r>
    </w:p>
    <w:p w14:paraId="3FD0D5FB" w14:textId="77777777" w:rsidR="009611D5" w:rsidRDefault="009611D5" w:rsidP="009611D5">
      <w:pPr>
        <w:pStyle w:val="Web"/>
        <w:jc w:val="both"/>
      </w:pPr>
      <w:r>
        <w:rPr>
          <w:rStyle w:val="a3"/>
          <w:rFonts w:ascii="Verdana" w:hAnsi="Verdana"/>
          <w:sz w:val="20"/>
          <w:szCs w:val="20"/>
        </w:rPr>
        <w:t>α)</w:t>
      </w:r>
      <w:r>
        <w:rPr>
          <w:rFonts w:ascii="Verdana" w:hAnsi="Verdana"/>
          <w:sz w:val="20"/>
          <w:szCs w:val="20"/>
        </w:rPr>
        <w:t xml:space="preserve"> αν εξοφληθούν </w:t>
      </w:r>
      <w:r>
        <w:rPr>
          <w:rStyle w:val="a3"/>
          <w:rFonts w:ascii="Verdana" w:hAnsi="Verdana"/>
          <w:sz w:val="20"/>
          <w:szCs w:val="20"/>
        </w:rPr>
        <w:t>εφάπαξ</w:t>
      </w:r>
      <w:r>
        <w:rPr>
          <w:rFonts w:ascii="Verdana" w:hAnsi="Verdana"/>
          <w:sz w:val="20"/>
          <w:szCs w:val="20"/>
        </w:rPr>
        <w:t xml:space="preserve">, με απαλλαγή κατά ποσοστό εκατό τοις εκατό </w:t>
      </w:r>
      <w:r>
        <w:rPr>
          <w:rStyle w:val="a3"/>
          <w:rFonts w:ascii="Verdana" w:hAnsi="Verdana"/>
          <w:sz w:val="20"/>
          <w:szCs w:val="20"/>
        </w:rPr>
        <w:t>(100%)</w:t>
      </w:r>
      <w:r>
        <w:rPr>
          <w:rFonts w:ascii="Verdana" w:hAnsi="Verdana"/>
          <w:sz w:val="20"/>
          <w:szCs w:val="20"/>
        </w:rPr>
        <w:t>,</w:t>
      </w:r>
      <w:r>
        <w:rPr>
          <w:rFonts w:ascii="Verdana" w:hAnsi="Verdana"/>
          <w:sz w:val="20"/>
          <w:szCs w:val="20"/>
        </w:rPr>
        <w:br/>
      </w:r>
      <w:r>
        <w:rPr>
          <w:rStyle w:val="a3"/>
          <w:rFonts w:ascii="Verdana" w:hAnsi="Verdana"/>
          <w:sz w:val="20"/>
          <w:szCs w:val="20"/>
        </w:rPr>
        <w:t>β)</w:t>
      </w:r>
      <w:r>
        <w:rPr>
          <w:rFonts w:ascii="Verdana" w:hAnsi="Verdana"/>
          <w:sz w:val="20"/>
          <w:szCs w:val="20"/>
        </w:rPr>
        <w:t xml:space="preserve"> αν εξοφληθούν σε δύο </w:t>
      </w:r>
      <w:r>
        <w:rPr>
          <w:rStyle w:val="a3"/>
          <w:rFonts w:ascii="Verdana" w:hAnsi="Verdana"/>
          <w:sz w:val="20"/>
          <w:szCs w:val="20"/>
        </w:rPr>
        <w:t>(2) έως</w:t>
      </w:r>
      <w:r>
        <w:rPr>
          <w:rFonts w:ascii="Verdana" w:hAnsi="Verdana"/>
          <w:sz w:val="20"/>
          <w:szCs w:val="20"/>
        </w:rPr>
        <w:t xml:space="preserve"> είκοσι τέσσερις </w:t>
      </w:r>
      <w:r>
        <w:rPr>
          <w:rStyle w:val="a3"/>
          <w:rFonts w:ascii="Verdana" w:hAnsi="Verdana"/>
          <w:sz w:val="20"/>
          <w:szCs w:val="20"/>
        </w:rPr>
        <w:t>(24) δόσεις</w:t>
      </w:r>
      <w:r>
        <w:rPr>
          <w:rFonts w:ascii="Verdana" w:hAnsi="Verdana"/>
          <w:sz w:val="20"/>
          <w:szCs w:val="20"/>
        </w:rPr>
        <w:t xml:space="preserve">, με απαλλαγή κατά ποσοστό ογδόντα τοις εκατό </w:t>
      </w:r>
      <w:r>
        <w:rPr>
          <w:rStyle w:val="a3"/>
          <w:rFonts w:ascii="Verdana" w:hAnsi="Verdana"/>
          <w:sz w:val="20"/>
          <w:szCs w:val="20"/>
        </w:rPr>
        <w:t>(80 %)</w:t>
      </w:r>
      <w:r>
        <w:rPr>
          <w:rFonts w:ascii="Verdana" w:hAnsi="Verdana"/>
          <w:sz w:val="20"/>
          <w:szCs w:val="20"/>
        </w:rPr>
        <w:t>,</w:t>
      </w:r>
      <w:r>
        <w:rPr>
          <w:rFonts w:ascii="Verdana" w:hAnsi="Verdana"/>
          <w:sz w:val="20"/>
          <w:szCs w:val="20"/>
        </w:rPr>
        <w:br/>
      </w:r>
      <w:r>
        <w:rPr>
          <w:rStyle w:val="a3"/>
          <w:rFonts w:ascii="Verdana" w:hAnsi="Verdana"/>
          <w:sz w:val="20"/>
          <w:szCs w:val="20"/>
        </w:rPr>
        <w:t>γ)</w:t>
      </w:r>
      <w:r>
        <w:rPr>
          <w:rFonts w:ascii="Verdana" w:hAnsi="Verdana"/>
          <w:sz w:val="20"/>
          <w:szCs w:val="20"/>
        </w:rPr>
        <w:t xml:space="preserve"> αν εξοφληθούν σε εικοσιπέντε </w:t>
      </w:r>
      <w:r>
        <w:rPr>
          <w:rStyle w:val="a3"/>
          <w:rFonts w:ascii="Verdana" w:hAnsi="Verdana"/>
          <w:sz w:val="20"/>
          <w:szCs w:val="20"/>
        </w:rPr>
        <w:t>(25) έως</w:t>
      </w:r>
      <w:r>
        <w:rPr>
          <w:rFonts w:ascii="Verdana" w:hAnsi="Verdana"/>
          <w:sz w:val="20"/>
          <w:szCs w:val="20"/>
        </w:rPr>
        <w:t xml:space="preserve"> σαράντα οκτώ </w:t>
      </w:r>
      <w:r>
        <w:rPr>
          <w:rStyle w:val="a3"/>
          <w:rFonts w:ascii="Verdana" w:hAnsi="Verdana"/>
          <w:sz w:val="20"/>
          <w:szCs w:val="20"/>
        </w:rPr>
        <w:t>(48) δόσεις</w:t>
      </w:r>
      <w:r>
        <w:rPr>
          <w:rFonts w:ascii="Verdana" w:hAnsi="Verdana"/>
          <w:sz w:val="20"/>
          <w:szCs w:val="20"/>
        </w:rPr>
        <w:t xml:space="preserve">, με απαλλαγή κατά ποσοστό εβδομήντα τοις εκατό </w:t>
      </w:r>
      <w:r>
        <w:rPr>
          <w:rStyle w:val="a3"/>
          <w:rFonts w:ascii="Verdana" w:hAnsi="Verdana"/>
          <w:sz w:val="20"/>
          <w:szCs w:val="20"/>
        </w:rPr>
        <w:t>(70%)</w:t>
      </w:r>
      <w:r>
        <w:rPr>
          <w:rFonts w:ascii="Verdana" w:hAnsi="Verdana"/>
          <w:sz w:val="20"/>
          <w:szCs w:val="20"/>
        </w:rPr>
        <w:t>,</w:t>
      </w:r>
      <w:r>
        <w:rPr>
          <w:rFonts w:ascii="Verdana" w:hAnsi="Verdana"/>
          <w:sz w:val="20"/>
          <w:szCs w:val="20"/>
        </w:rPr>
        <w:br/>
      </w:r>
      <w:r>
        <w:rPr>
          <w:rStyle w:val="a3"/>
          <w:rFonts w:ascii="Verdana" w:hAnsi="Verdana"/>
          <w:sz w:val="20"/>
          <w:szCs w:val="20"/>
        </w:rPr>
        <w:t>δ)</w:t>
      </w:r>
      <w:r>
        <w:rPr>
          <w:rFonts w:ascii="Verdana" w:hAnsi="Verdana"/>
          <w:sz w:val="20"/>
          <w:szCs w:val="20"/>
        </w:rPr>
        <w:t xml:space="preserve"> αν εξοφληθούν σε σαράντα εννέα </w:t>
      </w:r>
      <w:r>
        <w:rPr>
          <w:rStyle w:val="a3"/>
          <w:rFonts w:ascii="Verdana" w:hAnsi="Verdana"/>
          <w:sz w:val="20"/>
          <w:szCs w:val="20"/>
        </w:rPr>
        <w:t>(49) έως</w:t>
      </w:r>
      <w:r>
        <w:rPr>
          <w:rFonts w:ascii="Verdana" w:hAnsi="Verdana"/>
          <w:sz w:val="20"/>
          <w:szCs w:val="20"/>
        </w:rPr>
        <w:t xml:space="preserve"> εβδομήντα δύο </w:t>
      </w:r>
      <w:r>
        <w:rPr>
          <w:rStyle w:val="a3"/>
          <w:rFonts w:ascii="Verdana" w:hAnsi="Verdana"/>
          <w:sz w:val="20"/>
          <w:szCs w:val="20"/>
        </w:rPr>
        <w:t>(72) δόσεις</w:t>
      </w:r>
      <w:r>
        <w:rPr>
          <w:rFonts w:ascii="Verdana" w:hAnsi="Verdana"/>
          <w:sz w:val="20"/>
          <w:szCs w:val="20"/>
        </w:rPr>
        <w:t xml:space="preserve">, με απαλλαγή κατά ποσοστό εξήντα τοις εκατό </w:t>
      </w:r>
      <w:r>
        <w:rPr>
          <w:rStyle w:val="a3"/>
          <w:rFonts w:ascii="Verdana" w:hAnsi="Verdana"/>
          <w:sz w:val="20"/>
          <w:szCs w:val="20"/>
        </w:rPr>
        <w:t>(60%)</w:t>
      </w:r>
      <w:r>
        <w:rPr>
          <w:rFonts w:ascii="Verdana" w:hAnsi="Verdana"/>
          <w:sz w:val="20"/>
          <w:szCs w:val="20"/>
        </w:rPr>
        <w:t>,</w:t>
      </w:r>
      <w:r>
        <w:rPr>
          <w:rFonts w:ascii="Verdana" w:hAnsi="Verdana"/>
          <w:sz w:val="20"/>
          <w:szCs w:val="20"/>
        </w:rPr>
        <w:br/>
      </w:r>
      <w:r>
        <w:rPr>
          <w:rStyle w:val="a3"/>
          <w:rFonts w:ascii="Verdana" w:hAnsi="Verdana"/>
          <w:sz w:val="20"/>
          <w:szCs w:val="20"/>
        </w:rPr>
        <w:t>ε)</w:t>
      </w:r>
      <w:r>
        <w:rPr>
          <w:rFonts w:ascii="Verdana" w:hAnsi="Verdana"/>
          <w:sz w:val="20"/>
          <w:szCs w:val="20"/>
        </w:rPr>
        <w:t xml:space="preserve"> αν εξοφληθούν σε εβδομήντα τρεις </w:t>
      </w:r>
      <w:r>
        <w:rPr>
          <w:rStyle w:val="a3"/>
          <w:rFonts w:ascii="Verdana" w:hAnsi="Verdana"/>
          <w:sz w:val="20"/>
          <w:szCs w:val="20"/>
        </w:rPr>
        <w:t>(73) έως</w:t>
      </w:r>
      <w:r>
        <w:rPr>
          <w:rFonts w:ascii="Verdana" w:hAnsi="Verdana"/>
          <w:sz w:val="20"/>
          <w:szCs w:val="20"/>
        </w:rPr>
        <w:t xml:space="preserve"> εκατό </w:t>
      </w:r>
      <w:r>
        <w:rPr>
          <w:rStyle w:val="a3"/>
          <w:rFonts w:ascii="Verdana" w:hAnsi="Verdana"/>
          <w:sz w:val="20"/>
          <w:szCs w:val="20"/>
        </w:rPr>
        <w:t>(100) δόσεις</w:t>
      </w:r>
      <w:r>
        <w:rPr>
          <w:rFonts w:ascii="Verdana" w:hAnsi="Verdana"/>
          <w:sz w:val="20"/>
          <w:szCs w:val="20"/>
        </w:rPr>
        <w:t xml:space="preserve">, με απαλλαγή κατά ποσοστό πενήντα τοις εκατό </w:t>
      </w:r>
      <w:r>
        <w:rPr>
          <w:rStyle w:val="a3"/>
          <w:rFonts w:ascii="Verdana" w:hAnsi="Verdana"/>
          <w:sz w:val="20"/>
          <w:szCs w:val="20"/>
        </w:rPr>
        <w:t>(50%)</w:t>
      </w:r>
      <w:r>
        <w:rPr>
          <w:rFonts w:ascii="Verdana" w:hAnsi="Verdana"/>
          <w:sz w:val="20"/>
          <w:szCs w:val="20"/>
        </w:rPr>
        <w:t xml:space="preserve">. </w:t>
      </w:r>
    </w:p>
    <w:p w14:paraId="49ADD7CC" w14:textId="77777777" w:rsidR="009611D5" w:rsidRDefault="00A645A0" w:rsidP="00A645A0">
      <w:r>
        <w:t>Με</w:t>
      </w:r>
      <w:r w:rsidR="009611D5">
        <w:t xml:space="preserve"> </w:t>
      </w:r>
      <w:r>
        <w:t>την υπ’</w:t>
      </w:r>
      <w:r w:rsidR="009611D5">
        <w:t xml:space="preserve"> </w:t>
      </w:r>
      <w:r>
        <w:t>αριθ.  18440/2021 ΚΥΑ (ΦΕΚ  96/Β/2021)</w:t>
      </w:r>
      <w:r w:rsidR="009611D5">
        <w:t xml:space="preserve"> </w:t>
      </w:r>
      <w:r>
        <w:t>ορίζεται ότι</w:t>
      </w:r>
      <w:r w:rsidR="009611D5">
        <w:t xml:space="preserve"> </w:t>
      </w:r>
      <w:r>
        <w:t>δικαιούχοι υπαγωγής στην ρύθμιση οφειλών του Ν. 4764/2020 είναι οι :</w:t>
      </w:r>
    </w:p>
    <w:p w14:paraId="2D3C903E" w14:textId="77777777" w:rsidR="005E4D3D" w:rsidRDefault="00A645A0" w:rsidP="00A645A0">
      <w:r>
        <w:t>Α)</w:t>
      </w:r>
      <w:r w:rsidRPr="005E4D3D">
        <w:t xml:space="preserve">Οι </w:t>
      </w:r>
      <w:r w:rsidRPr="005E4D3D">
        <w:rPr>
          <w:b/>
        </w:rPr>
        <w:t>επιχειρήσεις –νομικά</w:t>
      </w:r>
      <w:r w:rsidR="009611D5" w:rsidRPr="005E4D3D">
        <w:rPr>
          <w:b/>
        </w:rPr>
        <w:t xml:space="preserve"> </w:t>
      </w:r>
      <w:r w:rsidRPr="005E4D3D">
        <w:rPr>
          <w:b/>
        </w:rPr>
        <w:t>πρόσωπα</w:t>
      </w:r>
      <w:r>
        <w:t xml:space="preserve"> που εντάσσονται </w:t>
      </w:r>
      <w:r w:rsidR="009611D5">
        <w:t xml:space="preserve">στους </w:t>
      </w:r>
      <w:r>
        <w:t xml:space="preserve">Κωδικούς Αριθμούς Δραστηριότητας (Κ.Α.Δ.) του   πίνακα   που   προσαρτάται   ως   Παράρτημα   και αποτελεί αναπόσπαστο τμήμα </w:t>
      </w:r>
      <w:r w:rsidR="009611D5">
        <w:t xml:space="preserve">της </w:t>
      </w:r>
      <w:r>
        <w:t>παραπάνω</w:t>
      </w:r>
      <w:r w:rsidR="009611D5">
        <w:t xml:space="preserve"> </w:t>
      </w:r>
      <w:r>
        <w:t>ΚΥΑ. Οι</w:t>
      </w:r>
      <w:r w:rsidR="009611D5">
        <w:t xml:space="preserve"> </w:t>
      </w:r>
      <w:r>
        <w:t>ενδιαφερόμενοι</w:t>
      </w:r>
      <w:r w:rsidR="009611D5">
        <w:t xml:space="preserve"> </w:t>
      </w:r>
      <w:r>
        <w:t xml:space="preserve">πρέπει να </w:t>
      </w:r>
      <w:r w:rsidR="009611D5">
        <w:t xml:space="preserve">συμβουλευτούν </w:t>
      </w:r>
      <w:r w:rsidR="005E4D3D">
        <w:t>τ</w:t>
      </w:r>
      <w:r>
        <w:t xml:space="preserve">ο </w:t>
      </w:r>
      <w:r w:rsidR="005E4D3D">
        <w:t>σ</w:t>
      </w:r>
      <w:r>
        <w:t>χετικό πίνακα</w:t>
      </w:r>
      <w:r w:rsidR="005E4D3D">
        <w:t xml:space="preserve"> </w:t>
      </w:r>
      <w:r>
        <w:t>για να διαπιστώσουν αν υπάγονται στη ρύθμιση.</w:t>
      </w:r>
    </w:p>
    <w:p w14:paraId="077659EB" w14:textId="77777777" w:rsidR="005E4D3D" w:rsidRDefault="00A645A0" w:rsidP="00A645A0">
      <w:r>
        <w:t xml:space="preserve">Β)Τα  </w:t>
      </w:r>
      <w:r w:rsidRPr="005E4D3D">
        <w:rPr>
          <w:b/>
        </w:rPr>
        <w:t>φυσικά  πρόσωπα</w:t>
      </w:r>
      <w:r>
        <w:t xml:space="preserve">  που  πληρούν </w:t>
      </w:r>
      <w:r w:rsidR="005E4D3D">
        <w:t>(από 15/2/20 και μετά )</w:t>
      </w:r>
      <w:r>
        <w:t xml:space="preserve"> μια,  τουλάχιστον,  από </w:t>
      </w:r>
      <w:r w:rsidR="005E4D3D">
        <w:t xml:space="preserve">τις </w:t>
      </w:r>
      <w:r>
        <w:t>ακόλουθες προϋποθέσεις:</w:t>
      </w:r>
      <w:r w:rsidR="005E4D3D">
        <w:t xml:space="preserve"> </w:t>
      </w:r>
    </w:p>
    <w:p w14:paraId="6264331B" w14:textId="77777777" w:rsidR="005E4D3D" w:rsidRDefault="005E4D3D" w:rsidP="00A645A0">
      <w:r>
        <w:t>-</w:t>
      </w:r>
      <w:r w:rsidR="00A645A0">
        <w:t>είναι  εργαζόμενοι</w:t>
      </w:r>
      <w:r>
        <w:t xml:space="preserve"> </w:t>
      </w:r>
      <w:r w:rsidR="00A645A0">
        <w:t>των οποίων</w:t>
      </w:r>
      <w:r>
        <w:t xml:space="preserve"> </w:t>
      </w:r>
      <w:r w:rsidR="00A645A0">
        <w:t xml:space="preserve">οι συμβάσεις  εργασίας  τέθηκαν  ή  τελούν </w:t>
      </w:r>
      <w:r w:rsidR="00A645A0" w:rsidRPr="005E4D3D">
        <w:rPr>
          <w:b/>
        </w:rPr>
        <w:t>σε αναστολή</w:t>
      </w:r>
      <w:r w:rsidR="00A645A0">
        <w:t xml:space="preserve"> στο πλαίσιο αντιμετώπισης των συνεπειών </w:t>
      </w:r>
      <w:r>
        <w:t xml:space="preserve">της </w:t>
      </w:r>
      <w:r w:rsidR="00A645A0">
        <w:t>πανδημίας COVID–19.</w:t>
      </w:r>
    </w:p>
    <w:p w14:paraId="39098F7D" w14:textId="77777777" w:rsidR="005E4D3D" w:rsidRDefault="005E4D3D" w:rsidP="00A645A0">
      <w:r>
        <w:t>-</w:t>
      </w:r>
      <w:r w:rsidR="00A645A0">
        <w:t xml:space="preserve">είναι </w:t>
      </w:r>
      <w:r w:rsidR="00A645A0" w:rsidRPr="005E4D3D">
        <w:rPr>
          <w:b/>
        </w:rPr>
        <w:t>άνεργοι</w:t>
      </w:r>
    </w:p>
    <w:p w14:paraId="3ED291D7" w14:textId="77777777" w:rsidR="005F3B3D" w:rsidRDefault="005F3B3D" w:rsidP="00A645A0">
      <w:r>
        <w:t>-</w:t>
      </w:r>
      <w:r w:rsidR="00A645A0" w:rsidRPr="005F3B3D">
        <w:rPr>
          <w:b/>
        </w:rPr>
        <w:t>ενισχύθηκαν</w:t>
      </w:r>
      <w:r w:rsidR="00A645A0">
        <w:t xml:space="preserve">  από  μέτρα  του  Υπ.  Εργασίας &amp;</w:t>
      </w:r>
      <w:r>
        <w:t xml:space="preserve"> </w:t>
      </w:r>
      <w:r w:rsidR="00A645A0">
        <w:t>Κοινωνικών  Υποθέσεων  για  τη στήριξή</w:t>
      </w:r>
      <w:r>
        <w:t xml:space="preserve"> τους </w:t>
      </w:r>
      <w:r w:rsidR="00A645A0">
        <w:t xml:space="preserve">στο  πλαίσιο αντιμετώπισης των  συνεπειών </w:t>
      </w:r>
      <w:r>
        <w:t xml:space="preserve">της </w:t>
      </w:r>
      <w:r w:rsidR="00A645A0">
        <w:t>πανδημίας COVID–19.</w:t>
      </w:r>
    </w:p>
    <w:p w14:paraId="2F31C05F" w14:textId="77777777" w:rsidR="00A645A0" w:rsidRDefault="005F3B3D" w:rsidP="00A645A0">
      <w:r>
        <w:t>-</w:t>
      </w:r>
      <w:r w:rsidR="00A645A0">
        <w:t xml:space="preserve">είναι   </w:t>
      </w:r>
      <w:r w:rsidR="00A645A0" w:rsidRPr="005F3B3D">
        <w:rPr>
          <w:b/>
        </w:rPr>
        <w:t>ιδιοκτήτες   εκμισθούμενων ακινήτων</w:t>
      </w:r>
      <w:r>
        <w:t xml:space="preserve"> </w:t>
      </w:r>
      <w:r w:rsidR="00A645A0">
        <w:t xml:space="preserve">των   οποίων   τα   </w:t>
      </w:r>
      <w:r w:rsidR="00A645A0" w:rsidRPr="005F3B3D">
        <w:rPr>
          <w:b/>
        </w:rPr>
        <w:t>μισθώματα μειώθηκαν</w:t>
      </w:r>
      <w:r w:rsidR="00A645A0">
        <w:t xml:space="preserve"> με εντολή δημόσιας αρχής στο πλαίσιο αντιμετώπισης των συνεπειών </w:t>
      </w:r>
      <w:r>
        <w:t xml:space="preserve">της </w:t>
      </w:r>
      <w:r w:rsidR="00A645A0">
        <w:t>πανδημίας COVID–</w:t>
      </w:r>
    </w:p>
    <w:p w14:paraId="22ADB921" w14:textId="77777777" w:rsidR="00B57935" w:rsidRDefault="00A645A0" w:rsidP="00A645A0">
      <w:r>
        <w:t>Με  βάση  τα  παραπάνω οι</w:t>
      </w:r>
      <w:r w:rsidR="005F3B3D">
        <w:t xml:space="preserve"> </w:t>
      </w:r>
      <w:r>
        <w:t>δικαιούχοι  υπαγωγής στη  ρύθμιση  οφειλών</w:t>
      </w:r>
      <w:r w:rsidR="005F3B3D">
        <w:t xml:space="preserve"> </w:t>
      </w:r>
      <w:r>
        <w:t xml:space="preserve">του  Ν. 4764/2020 </w:t>
      </w:r>
      <w:r w:rsidR="00AF44A1" w:rsidRPr="001168AB">
        <w:rPr>
          <w:b/>
        </w:rPr>
        <w:t>καλούνται να υποβάλλουν στο Δήμο έως 31/10/2021 αίτηση</w:t>
      </w:r>
      <w:r w:rsidR="00AF44A1">
        <w:t xml:space="preserve"> με τα απαιτούμενα κατά </w:t>
      </w:r>
      <w:r w:rsidR="00AF44A1">
        <w:lastRenderedPageBreak/>
        <w:t xml:space="preserve">περίπτωση δικαιολογητικά </w:t>
      </w:r>
      <w:r w:rsidR="00D77A8D">
        <w:t xml:space="preserve">στο </w:t>
      </w:r>
      <w:r w:rsidR="00D77A8D" w:rsidRPr="00D77A8D">
        <w:rPr>
          <w:b/>
        </w:rPr>
        <w:t xml:space="preserve">Τμήμα </w:t>
      </w:r>
      <w:r w:rsidR="00D77A8D">
        <w:rPr>
          <w:b/>
        </w:rPr>
        <w:t xml:space="preserve">Ταμειακής Υπηρεσίας </w:t>
      </w:r>
      <w:r w:rsidR="00D77A8D" w:rsidRPr="00D77A8D">
        <w:t>του Δήμου ε</w:t>
      </w:r>
      <w:r w:rsidR="00D77A8D">
        <w:t xml:space="preserve">ίτε </w:t>
      </w:r>
      <w:r w:rsidR="00D77A8D" w:rsidRPr="00D77A8D">
        <w:t xml:space="preserve">μέσω ηλεκτρονικού ταχυδρομείου στη διεύθυνση </w:t>
      </w:r>
      <w:hyperlink r:id="rId4" w:history="1">
        <w:r w:rsidR="00D77A8D" w:rsidRPr="002D109C">
          <w:rPr>
            <w:rStyle w:val="-"/>
            <w:lang w:val="en-US"/>
          </w:rPr>
          <w:t>tameio</w:t>
        </w:r>
        <w:r w:rsidR="00D77A8D" w:rsidRPr="002D109C">
          <w:rPr>
            <w:rStyle w:val="-"/>
          </w:rPr>
          <w:t>@</w:t>
        </w:r>
        <w:r w:rsidR="00D77A8D" w:rsidRPr="002D109C">
          <w:rPr>
            <w:rStyle w:val="-"/>
            <w:lang w:val="en-US"/>
          </w:rPr>
          <w:t>egaleo</w:t>
        </w:r>
        <w:r w:rsidR="00D77A8D" w:rsidRPr="002D109C">
          <w:rPr>
            <w:rStyle w:val="-"/>
          </w:rPr>
          <w:t>.</w:t>
        </w:r>
        <w:r w:rsidR="00D77A8D" w:rsidRPr="002D109C">
          <w:rPr>
            <w:rStyle w:val="-"/>
            <w:lang w:val="en-US"/>
          </w:rPr>
          <w:t>gr</w:t>
        </w:r>
      </w:hyperlink>
      <w:r w:rsidR="00D77A8D" w:rsidRPr="00D77A8D">
        <w:t xml:space="preserve"> </w:t>
      </w:r>
      <w:r w:rsidR="00D77A8D">
        <w:t>είτε σε εξαιρετικές περιπτώσεις με αυτοπρόσωπη παρουσία κατόπιν ραντεβού.</w:t>
      </w:r>
    </w:p>
    <w:p w14:paraId="7DA3FECD" w14:textId="77777777" w:rsidR="008C4C95" w:rsidRDefault="008C4C95" w:rsidP="00A645A0">
      <w:r>
        <w:t>Για πληροφορίες και ραντεβο</w:t>
      </w:r>
      <w:r w:rsidR="00234070">
        <w:t>ύ</w:t>
      </w:r>
      <w:r>
        <w:t xml:space="preserve">, στο Τμήμα Ταμειακής Υπηρεσίας </w:t>
      </w:r>
      <w:r w:rsidR="00234070">
        <w:t xml:space="preserve">(Ιερά Οδός 364 @ Κάλβου,  Α΄ όροφος) του Δήμου Αιγάλεω, τις εργάσιμες ημέρες και ώρες στα τηλέφωνα  </w:t>
      </w:r>
      <w:r w:rsidR="00234070" w:rsidRPr="00C940C4">
        <w:t>2132044864 -865,κ.κ</w:t>
      </w:r>
      <w:r w:rsidR="00234070">
        <w:t xml:space="preserve">. Πώποτας Γ. ,Μέμμου Β.  </w:t>
      </w:r>
    </w:p>
    <w:p w14:paraId="1772FA2F" w14:textId="1A6EAF45" w:rsidR="00234070" w:rsidRDefault="008E33DD" w:rsidP="00A645A0">
      <w:r>
        <w:t xml:space="preserve">                                                                                                          </w:t>
      </w:r>
      <w:r w:rsidR="007646A0">
        <w:rPr>
          <w:lang w:val="en-US"/>
        </w:rPr>
        <w:t xml:space="preserve"> </w:t>
      </w:r>
      <w:r>
        <w:t xml:space="preserve"> Ο Δήμαρχος</w:t>
      </w:r>
    </w:p>
    <w:p w14:paraId="30F48C5B" w14:textId="19C4D611" w:rsidR="00D77A8D" w:rsidRDefault="007646A0" w:rsidP="00A645A0">
      <w:hyperlink r:id="rId5" w:history="1">
        <w:r w:rsidR="00234070" w:rsidRPr="007646A0">
          <w:rPr>
            <w:rStyle w:val="-"/>
            <w:highlight w:val="yellow"/>
          </w:rPr>
          <w:t>ΠΑΡΑΡΤΗΜΑ ΚΑΔ</w:t>
        </w:r>
      </w:hyperlink>
    </w:p>
    <w:p w14:paraId="30B94A23" w14:textId="2976BC8A" w:rsidR="00056344" w:rsidRDefault="007646A0" w:rsidP="00A645A0">
      <w:hyperlink r:id="rId6" w:history="1">
        <w:r w:rsidR="00234070" w:rsidRPr="007646A0">
          <w:rPr>
            <w:rStyle w:val="-"/>
            <w:highlight w:val="yellow"/>
          </w:rPr>
          <w:t>ΕΝΤΥΠΟ ΑΙΤΗΣΗΣ</w:t>
        </w:r>
      </w:hyperlink>
      <w:r w:rsidR="008E33DD">
        <w:t xml:space="preserve">                                                                          Γκίκας Ιωάννης</w:t>
      </w:r>
    </w:p>
    <w:p w14:paraId="4F5DFAB4" w14:textId="0B7098E6" w:rsidR="00234070" w:rsidRDefault="007646A0" w:rsidP="00A645A0">
      <w:hyperlink r:id="rId7" w:history="1">
        <w:r w:rsidR="00056344" w:rsidRPr="007646A0">
          <w:rPr>
            <w:rStyle w:val="-"/>
            <w:highlight w:val="yellow"/>
          </w:rPr>
          <w:t>ΔΙΚΑΙΟΛΟΓΗΤΙΚΑ</w:t>
        </w:r>
      </w:hyperlink>
    </w:p>
    <w:sectPr w:rsidR="00234070" w:rsidSect="001168AB">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13B"/>
    <w:rsid w:val="00056344"/>
    <w:rsid w:val="001168AB"/>
    <w:rsid w:val="00234070"/>
    <w:rsid w:val="005E4D3D"/>
    <w:rsid w:val="005F3B3D"/>
    <w:rsid w:val="007646A0"/>
    <w:rsid w:val="008C4C95"/>
    <w:rsid w:val="008E33DD"/>
    <w:rsid w:val="009611D5"/>
    <w:rsid w:val="009B45EB"/>
    <w:rsid w:val="00A645A0"/>
    <w:rsid w:val="00AF44A1"/>
    <w:rsid w:val="00B57935"/>
    <w:rsid w:val="00B71024"/>
    <w:rsid w:val="00C940C4"/>
    <w:rsid w:val="00D62960"/>
    <w:rsid w:val="00D77A8D"/>
    <w:rsid w:val="00E90450"/>
    <w:rsid w:val="00EE413B"/>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7F026"/>
  <w15:chartTrackingRefBased/>
  <w15:docId w15:val="{5A07B8B3-9B6E-4B0E-90A7-31B734973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611D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9611D5"/>
    <w:rPr>
      <w:color w:val="0000FF"/>
      <w:u w:val="single"/>
    </w:rPr>
  </w:style>
  <w:style w:type="character" w:styleId="a3">
    <w:name w:val="Strong"/>
    <w:basedOn w:val="a0"/>
    <w:uiPriority w:val="22"/>
    <w:qFormat/>
    <w:rsid w:val="009611D5"/>
    <w:rPr>
      <w:b/>
      <w:bCs/>
    </w:rPr>
  </w:style>
  <w:style w:type="paragraph" w:styleId="a4">
    <w:name w:val="Balloon Text"/>
    <w:basedOn w:val="a"/>
    <w:link w:val="Char"/>
    <w:uiPriority w:val="99"/>
    <w:semiHidden/>
    <w:unhideWhenUsed/>
    <w:rsid w:val="00D6296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D62960"/>
    <w:rPr>
      <w:rFonts w:ascii="Segoe UI" w:hAnsi="Segoe UI" w:cs="Segoe UI"/>
      <w:sz w:val="18"/>
      <w:szCs w:val="18"/>
    </w:rPr>
  </w:style>
  <w:style w:type="character" w:styleId="a5">
    <w:name w:val="Unresolved Mention"/>
    <w:basedOn w:val="a0"/>
    <w:uiPriority w:val="99"/>
    <w:semiHidden/>
    <w:unhideWhenUsed/>
    <w:rsid w:val="007646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441545">
      <w:bodyDiv w:val="1"/>
      <w:marLeft w:val="0"/>
      <w:marRight w:val="0"/>
      <w:marTop w:val="0"/>
      <w:marBottom w:val="0"/>
      <w:divBdr>
        <w:top w:val="none" w:sz="0" w:space="0" w:color="auto"/>
        <w:left w:val="none" w:sz="0" w:space="0" w:color="auto"/>
        <w:bottom w:val="none" w:sz="0" w:space="0" w:color="auto"/>
        <w:right w:val="none" w:sz="0" w:space="0" w:color="auto"/>
      </w:divBdr>
    </w:div>
    <w:div w:id="191497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igaleo.gr/wp-content/uploads/2021/07/&#916;&#921;&#922;&#913;&#921;&#927;&#923;&#927;&#915;&#919;&#932;&#921;&#922;&#91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igaleo.gr/wp-content/uploads/2021/07/&#913;&#921;&#932;&#919;&#931;&#919;-&#929;&#933;&#920;&#924;&#921;&#931;&#919;&#931;.docx" TargetMode="External"/><Relationship Id="rId5" Type="http://schemas.openxmlformats.org/officeDocument/2006/relationships/hyperlink" Target="https://www.aigaleo.gr/wp-content/uploads/2021/07/KYA-18440-2-13.pdf" TargetMode="External"/><Relationship Id="rId4" Type="http://schemas.openxmlformats.org/officeDocument/2006/relationships/hyperlink" Target="mailto:tameio@egaleo.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Pages>
  <Words>596</Words>
  <Characters>3224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salaga</dc:creator>
  <cp:keywords/>
  <dc:description/>
  <cp:lastModifiedBy>Ioannis Kastrisios</cp:lastModifiedBy>
  <cp:revision>13</cp:revision>
  <cp:lastPrinted>2021-07-09T08:40:00Z</cp:lastPrinted>
  <dcterms:created xsi:type="dcterms:W3CDTF">2021-07-09T06:05:00Z</dcterms:created>
  <dcterms:modified xsi:type="dcterms:W3CDTF">2021-07-12T09:36:00Z</dcterms:modified>
</cp:coreProperties>
</file>